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91" w:rsidRPr="00002D4A" w:rsidRDefault="00E93591" w:rsidP="00E93591">
      <w:pPr>
        <w:pStyle w:val="a3"/>
        <w:spacing w:before="0" w:beforeAutospacing="0" w:after="0" w:afterAutospacing="0"/>
        <w:ind w:left="5103"/>
        <w:rPr>
          <w:lang w:val="en-GB"/>
        </w:rPr>
      </w:pPr>
      <w:r w:rsidRPr="00002D4A">
        <w:rPr>
          <w:lang w:val="en-GB"/>
        </w:rPr>
        <w:t>Approved on</w:t>
      </w:r>
    </w:p>
    <w:p w:rsidR="00E93591" w:rsidRPr="00002D4A" w:rsidRDefault="00E93591" w:rsidP="00E93591">
      <w:pPr>
        <w:pStyle w:val="a3"/>
        <w:spacing w:before="0" w:beforeAutospacing="0" w:after="0" w:afterAutospacing="0"/>
        <w:ind w:left="5103"/>
        <w:rPr>
          <w:lang w:val="en-GB"/>
        </w:rPr>
      </w:pPr>
      <w:r w:rsidRPr="00002D4A">
        <w:rPr>
          <w:lang w:val="en-GB"/>
        </w:rPr>
        <w:t xml:space="preserve">By the Decision of </w:t>
      </w:r>
      <w:r w:rsidR="00DE7E20" w:rsidRPr="00002D4A">
        <w:rPr>
          <w:lang w:val="en-GB"/>
        </w:rPr>
        <w:t xml:space="preserve">the Executive Committee of </w:t>
      </w:r>
      <w:r w:rsidRPr="00002D4A">
        <w:rPr>
          <w:lang w:val="en-GB"/>
        </w:rPr>
        <w:t>PJSC ALROSA</w:t>
      </w:r>
    </w:p>
    <w:p w:rsidR="00E93591" w:rsidRPr="00002D4A" w:rsidRDefault="00E93591" w:rsidP="00E93591">
      <w:pPr>
        <w:pStyle w:val="a3"/>
        <w:spacing w:before="0" w:beforeAutospacing="0" w:after="0" w:afterAutospacing="0"/>
        <w:ind w:left="5103"/>
        <w:rPr>
          <w:lang w:val="en-GB"/>
        </w:rPr>
      </w:pPr>
      <w:proofErr w:type="gramStart"/>
      <w:r w:rsidRPr="00002D4A">
        <w:rPr>
          <w:lang w:val="en-GB"/>
        </w:rPr>
        <w:t>of</w:t>
      </w:r>
      <w:proofErr w:type="gramEnd"/>
      <w:r w:rsidRPr="00002D4A">
        <w:rPr>
          <w:lang w:val="en-GB"/>
        </w:rPr>
        <w:t xml:space="preserve"> </w:t>
      </w:r>
      <w:r w:rsidR="00FD230B" w:rsidRPr="00002D4A">
        <w:rPr>
          <w:lang w:val="en-GB"/>
        </w:rPr>
        <w:t>28</w:t>
      </w:r>
      <w:r w:rsidR="00FD230B">
        <w:rPr>
          <w:lang w:val="en-GB"/>
        </w:rPr>
        <w:t xml:space="preserve"> </w:t>
      </w:r>
      <w:r w:rsidRPr="00002D4A">
        <w:rPr>
          <w:lang w:val="en-GB"/>
        </w:rPr>
        <w:t>June 2019 Minutes No. 01/272-PR-P</w:t>
      </w:r>
    </w:p>
    <w:p w:rsidR="00E93591" w:rsidRPr="00871195" w:rsidRDefault="00E93591" w:rsidP="00E93591">
      <w:pPr>
        <w:pStyle w:val="a3"/>
        <w:spacing w:before="0" w:beforeAutospacing="0" w:after="0" w:afterAutospacing="0"/>
        <w:jc w:val="center"/>
      </w:pPr>
    </w:p>
    <w:p w:rsidR="00E93591" w:rsidRPr="00002D4A" w:rsidRDefault="00E93591" w:rsidP="00E93591">
      <w:pPr>
        <w:pStyle w:val="a3"/>
        <w:spacing w:before="0" w:beforeAutospacing="0" w:after="0" w:afterAutospacing="0"/>
        <w:jc w:val="center"/>
        <w:rPr>
          <w:lang w:val="en-GB"/>
        </w:rPr>
      </w:pPr>
    </w:p>
    <w:p w:rsidR="00E93591" w:rsidRPr="00002D4A" w:rsidRDefault="00E93591" w:rsidP="00E93591">
      <w:pPr>
        <w:pStyle w:val="a3"/>
        <w:spacing w:before="0" w:beforeAutospacing="0" w:after="0" w:afterAutospacing="0"/>
        <w:jc w:val="center"/>
        <w:rPr>
          <w:lang w:val="en-GB"/>
        </w:rPr>
      </w:pPr>
    </w:p>
    <w:p w:rsidR="00E93591" w:rsidRPr="00002D4A" w:rsidRDefault="00E93591" w:rsidP="00E93591">
      <w:pPr>
        <w:pStyle w:val="a3"/>
        <w:spacing w:before="0" w:beforeAutospacing="0" w:after="0" w:afterAutospacing="0"/>
        <w:jc w:val="center"/>
        <w:rPr>
          <w:lang w:val="en-GB"/>
        </w:rPr>
      </w:pPr>
    </w:p>
    <w:p w:rsidR="00E93591" w:rsidRPr="00002D4A" w:rsidRDefault="00E93591" w:rsidP="00E93591">
      <w:pPr>
        <w:pStyle w:val="a3"/>
        <w:spacing w:before="0" w:beforeAutospacing="0" w:after="0" w:afterAutospacing="0"/>
        <w:jc w:val="center"/>
        <w:rPr>
          <w:lang w:val="en-GB"/>
        </w:rPr>
      </w:pPr>
    </w:p>
    <w:p w:rsidR="00E93591" w:rsidRPr="00002D4A" w:rsidRDefault="00E93591" w:rsidP="00E93591">
      <w:pPr>
        <w:pStyle w:val="a3"/>
        <w:spacing w:before="0" w:beforeAutospacing="0" w:after="0" w:afterAutospacing="0"/>
        <w:jc w:val="center"/>
        <w:rPr>
          <w:lang w:val="en-GB"/>
        </w:rPr>
      </w:pPr>
    </w:p>
    <w:p w:rsidR="00E93591" w:rsidRPr="00002D4A" w:rsidRDefault="00E93591" w:rsidP="00E93591">
      <w:pPr>
        <w:pStyle w:val="a3"/>
        <w:spacing w:before="0" w:beforeAutospacing="0" w:after="0" w:afterAutospacing="0"/>
        <w:jc w:val="center"/>
        <w:rPr>
          <w:lang w:val="en-GB"/>
        </w:rPr>
      </w:pPr>
    </w:p>
    <w:p w:rsidR="00E93591" w:rsidRPr="00002D4A" w:rsidRDefault="00E93591" w:rsidP="00E93591">
      <w:pPr>
        <w:pStyle w:val="a3"/>
        <w:spacing w:before="0" w:beforeAutospacing="0" w:after="0" w:afterAutospacing="0"/>
        <w:jc w:val="center"/>
        <w:rPr>
          <w:lang w:val="en-GB"/>
        </w:rPr>
      </w:pPr>
    </w:p>
    <w:p w:rsidR="00E93591" w:rsidRPr="00002D4A" w:rsidRDefault="00E93591" w:rsidP="00E93591">
      <w:pPr>
        <w:pStyle w:val="a3"/>
        <w:spacing w:before="0" w:beforeAutospacing="0" w:after="0" w:afterAutospacing="0"/>
        <w:jc w:val="center"/>
        <w:rPr>
          <w:lang w:val="en-GB"/>
        </w:rPr>
      </w:pPr>
    </w:p>
    <w:p w:rsidR="00E93591" w:rsidRPr="00002D4A" w:rsidRDefault="00E93591" w:rsidP="00E93591">
      <w:pPr>
        <w:pStyle w:val="a3"/>
        <w:spacing w:before="0" w:beforeAutospacing="0" w:after="0" w:afterAutospacing="0"/>
        <w:jc w:val="center"/>
        <w:rPr>
          <w:lang w:val="en-GB"/>
        </w:rPr>
      </w:pPr>
    </w:p>
    <w:p w:rsidR="00E93591" w:rsidRPr="00002D4A" w:rsidRDefault="00E93591" w:rsidP="00E93591">
      <w:pPr>
        <w:pStyle w:val="a3"/>
        <w:spacing w:before="0" w:beforeAutospacing="0" w:after="0" w:afterAutospacing="0"/>
        <w:jc w:val="center"/>
        <w:rPr>
          <w:lang w:val="en-GB"/>
        </w:rPr>
      </w:pPr>
    </w:p>
    <w:p w:rsidR="00E93591" w:rsidRPr="00002D4A" w:rsidRDefault="00E93591" w:rsidP="00E93591">
      <w:pPr>
        <w:pStyle w:val="a3"/>
        <w:spacing w:before="0" w:beforeAutospacing="0" w:after="0" w:afterAutospacing="0"/>
        <w:jc w:val="center"/>
        <w:rPr>
          <w:lang w:val="en-GB"/>
        </w:rPr>
      </w:pPr>
      <w:r w:rsidRPr="00002D4A">
        <w:rPr>
          <w:b/>
          <w:bCs/>
          <w:sz w:val="52"/>
          <w:szCs w:val="52"/>
          <w:lang w:val="en-GB"/>
        </w:rPr>
        <w:t>SOCIAL POLICY</w:t>
      </w:r>
    </w:p>
    <w:p w:rsidR="00E93591" w:rsidRPr="00002D4A" w:rsidRDefault="00E93591" w:rsidP="00E93591">
      <w:pPr>
        <w:pStyle w:val="a3"/>
        <w:spacing w:before="0" w:beforeAutospacing="0" w:after="0" w:afterAutospacing="0"/>
        <w:jc w:val="center"/>
        <w:rPr>
          <w:lang w:val="en-GB"/>
        </w:rPr>
      </w:pPr>
      <w:r w:rsidRPr="00002D4A">
        <w:rPr>
          <w:b/>
          <w:bCs/>
          <w:sz w:val="52"/>
          <w:szCs w:val="52"/>
          <w:lang w:val="en-GB"/>
        </w:rPr>
        <w:t>PJSC ALROSA</w:t>
      </w:r>
    </w:p>
    <w:p w:rsidR="00E93591" w:rsidRPr="00002D4A" w:rsidRDefault="00E93591" w:rsidP="00E93591">
      <w:pPr>
        <w:pStyle w:val="a3"/>
        <w:spacing w:before="0" w:beforeAutospacing="0" w:after="0" w:afterAutospacing="0"/>
        <w:jc w:val="center"/>
        <w:rPr>
          <w:lang w:val="en-GB"/>
        </w:rPr>
      </w:pPr>
    </w:p>
    <w:p w:rsidR="00E93591" w:rsidRPr="00002D4A" w:rsidRDefault="00E93591" w:rsidP="00E93591">
      <w:pPr>
        <w:rPr>
          <w:rFonts w:eastAsia="Times New Roman" w:cs="Times New Roman"/>
          <w:b/>
          <w:bCs/>
          <w:sz w:val="28"/>
          <w:szCs w:val="28"/>
          <w:lang w:val="en-GB"/>
        </w:rPr>
      </w:pPr>
      <w:r w:rsidRPr="00002D4A">
        <w:rPr>
          <w:rFonts w:eastAsia="Times New Roman" w:cs="Times New Roman"/>
          <w:b/>
          <w:bCs/>
          <w:sz w:val="28"/>
          <w:szCs w:val="28"/>
          <w:lang w:val="en-GB"/>
        </w:rPr>
        <w:br w:type="page"/>
      </w:r>
    </w:p>
    <w:p w:rsidR="00E93591" w:rsidRPr="00002D4A" w:rsidRDefault="00E93591" w:rsidP="00E93591">
      <w:pPr>
        <w:ind w:left="3545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b/>
          <w:bCs/>
          <w:sz w:val="28"/>
          <w:szCs w:val="28"/>
          <w:lang w:val="en-GB"/>
        </w:rPr>
        <w:lastRenderedPageBreak/>
        <w:t>TABLE OF CONTENTS</w:t>
      </w:r>
    </w:p>
    <w:p w:rsidR="00E93591" w:rsidRPr="00002D4A" w:rsidRDefault="00E93591" w:rsidP="00E93591">
      <w:pPr>
        <w:jc w:val="center"/>
        <w:rPr>
          <w:rFonts w:eastAsia="Times New Roman" w:cs="Times New Roman"/>
          <w:sz w:val="24"/>
          <w:szCs w:val="24"/>
          <w:lang w:val="en-GB"/>
        </w:rPr>
      </w:pPr>
    </w:p>
    <w:p w:rsidR="00E93591" w:rsidRPr="00002D4A" w:rsidRDefault="00E93591" w:rsidP="00E93591">
      <w:pPr>
        <w:jc w:val="center"/>
        <w:rPr>
          <w:rFonts w:eastAsia="Times New Roman" w:cs="Times New Roman"/>
          <w:sz w:val="24"/>
          <w:szCs w:val="24"/>
          <w:lang w:val="en-GB"/>
        </w:rPr>
      </w:pPr>
    </w:p>
    <w:p w:rsidR="00E93591" w:rsidRPr="00002D4A" w:rsidRDefault="00E93591" w:rsidP="00E93591">
      <w:pPr>
        <w:jc w:val="center"/>
        <w:rPr>
          <w:rFonts w:eastAsia="Times New Roman" w:cs="Times New Roman"/>
          <w:sz w:val="24"/>
          <w:szCs w:val="24"/>
          <w:lang w:val="en-GB"/>
        </w:rPr>
      </w:pPr>
    </w:p>
    <w:p w:rsidR="00E93591" w:rsidRPr="00002D4A" w:rsidRDefault="00E93591" w:rsidP="00E93591">
      <w:pPr>
        <w:numPr>
          <w:ilvl w:val="0"/>
          <w:numId w:val="1"/>
        </w:numPr>
        <w:tabs>
          <w:tab w:val="clear" w:pos="720"/>
        </w:tabs>
        <w:spacing w:after="160"/>
        <w:ind w:left="0" w:firstLine="0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GENERAL PROVISIONS</w:t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="00641B2A">
        <w:rPr>
          <w:rFonts w:eastAsia="Times New Roman" w:cs="Times New Roman"/>
          <w:sz w:val="24"/>
          <w:szCs w:val="24"/>
          <w:lang w:val="en-GB"/>
        </w:rPr>
        <w:t>3</w:t>
      </w:r>
    </w:p>
    <w:p w:rsidR="00E93591" w:rsidRPr="00002D4A" w:rsidRDefault="00275DBA" w:rsidP="00E93591">
      <w:pPr>
        <w:numPr>
          <w:ilvl w:val="0"/>
          <w:numId w:val="1"/>
        </w:numPr>
        <w:spacing w:after="160"/>
        <w:ind w:left="0" w:firstLine="0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GOALS, OBJECTIVES AND PRINCIPLES OF SOCIAL POLICY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ab/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ab/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ab/>
      </w:r>
      <w:r w:rsidR="00641B2A">
        <w:rPr>
          <w:rFonts w:eastAsia="Times New Roman" w:cs="Times New Roman"/>
          <w:sz w:val="24"/>
          <w:szCs w:val="24"/>
          <w:lang w:val="en-GB"/>
        </w:rPr>
        <w:t>5</w:t>
      </w:r>
    </w:p>
    <w:p w:rsidR="00E93591" w:rsidRPr="00002D4A" w:rsidRDefault="00F15BA3" w:rsidP="00E93591">
      <w:pPr>
        <w:numPr>
          <w:ilvl w:val="0"/>
          <w:numId w:val="1"/>
        </w:numPr>
        <w:spacing w:after="160"/>
        <w:ind w:left="0" w:firstLine="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MAIN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DIRECTIONS OF SOCIAL POLICY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ab/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ab/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ab/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ab/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ab/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ab/>
      </w:r>
      <w:r w:rsidR="00275DBA" w:rsidRPr="00002D4A">
        <w:rPr>
          <w:rFonts w:eastAsia="Times New Roman" w:cs="Times New Roman"/>
          <w:sz w:val="24"/>
          <w:szCs w:val="24"/>
          <w:lang w:val="en-GB"/>
        </w:rPr>
        <w:t>5</w:t>
      </w:r>
    </w:p>
    <w:p w:rsidR="00E93591" w:rsidRPr="00002D4A" w:rsidRDefault="00E93591" w:rsidP="00E93591">
      <w:pPr>
        <w:spacing w:after="16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3.1. Labo</w:t>
      </w:r>
      <w:r w:rsidR="00FD230B">
        <w:rPr>
          <w:rFonts w:eastAsia="Times New Roman" w:cs="Times New Roman"/>
          <w:sz w:val="24"/>
          <w:szCs w:val="24"/>
          <w:lang w:val="en-GB"/>
        </w:rPr>
        <w:t>u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r </w:t>
      </w:r>
      <w:r w:rsidR="00AD1C62" w:rsidRPr="00002D4A">
        <w:rPr>
          <w:rFonts w:eastAsia="Times New Roman" w:cs="Times New Roman"/>
          <w:sz w:val="24"/>
          <w:szCs w:val="24"/>
          <w:lang w:val="en-GB"/>
        </w:rPr>
        <w:t>Protection</w:t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="00275DBA" w:rsidRPr="00002D4A">
        <w:rPr>
          <w:rFonts w:eastAsia="Times New Roman" w:cs="Times New Roman"/>
          <w:sz w:val="24"/>
          <w:szCs w:val="24"/>
          <w:lang w:val="en-GB"/>
        </w:rPr>
        <w:t>7</w:t>
      </w:r>
    </w:p>
    <w:p w:rsidR="00E93591" w:rsidRPr="00002D4A" w:rsidRDefault="00E93591" w:rsidP="00E93591">
      <w:pPr>
        <w:spacing w:after="160"/>
        <w:jc w:val="both"/>
        <w:rPr>
          <w:rFonts w:eastAsia="Times New Roman" w:cs="Times New Roman"/>
          <w:sz w:val="23"/>
          <w:szCs w:val="23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3.2. </w:t>
      </w:r>
      <w:r w:rsidR="00C9196A" w:rsidRPr="00002D4A">
        <w:rPr>
          <w:rFonts w:eastAsia="Times New Roman" w:cs="Times New Roman"/>
          <w:sz w:val="23"/>
          <w:szCs w:val="23"/>
          <w:lang w:val="en-GB"/>
        </w:rPr>
        <w:t xml:space="preserve">Health Improvement </w:t>
      </w:r>
      <w:r w:rsidRPr="00002D4A">
        <w:rPr>
          <w:rFonts w:eastAsia="Times New Roman" w:cs="Times New Roman"/>
          <w:sz w:val="23"/>
          <w:szCs w:val="23"/>
          <w:lang w:val="en-GB"/>
        </w:rPr>
        <w:t xml:space="preserve">and Recreation </w:t>
      </w:r>
      <w:r w:rsidR="008840E4" w:rsidRPr="00002D4A">
        <w:rPr>
          <w:rFonts w:eastAsia="Times New Roman" w:cs="Times New Roman"/>
          <w:sz w:val="23"/>
          <w:szCs w:val="23"/>
          <w:lang w:val="en-GB"/>
        </w:rPr>
        <w:t>for</w:t>
      </w:r>
      <w:r w:rsidRPr="00002D4A">
        <w:rPr>
          <w:rFonts w:eastAsia="Times New Roman" w:cs="Times New Roman"/>
          <w:sz w:val="23"/>
          <w:szCs w:val="23"/>
          <w:lang w:val="en-GB"/>
        </w:rPr>
        <w:t xml:space="preserve"> Employees and Their Famil</w:t>
      </w:r>
      <w:r w:rsidR="0078589B" w:rsidRPr="00002D4A">
        <w:rPr>
          <w:rFonts w:eastAsia="Times New Roman" w:cs="Times New Roman"/>
          <w:sz w:val="23"/>
          <w:szCs w:val="23"/>
          <w:lang w:val="en-GB"/>
        </w:rPr>
        <w:t>ies</w:t>
      </w:r>
      <w:r w:rsidR="00F3309C">
        <w:rPr>
          <w:rFonts w:eastAsia="Times New Roman" w:cs="Times New Roman"/>
          <w:sz w:val="23"/>
          <w:szCs w:val="23"/>
          <w:lang w:val="en-GB"/>
        </w:rPr>
        <w:t xml:space="preserve"> </w:t>
      </w:r>
      <w:r w:rsidR="00F3309C" w:rsidRPr="00002D4A">
        <w:rPr>
          <w:rFonts w:eastAsia="Times New Roman" w:cs="Times New Roman"/>
          <w:sz w:val="23"/>
          <w:szCs w:val="23"/>
          <w:lang w:val="en-GB"/>
        </w:rPr>
        <w:t>program</w:t>
      </w:r>
      <w:r w:rsidR="00F3309C">
        <w:rPr>
          <w:rFonts w:eastAsia="Times New Roman" w:cs="Times New Roman"/>
          <w:sz w:val="23"/>
          <w:szCs w:val="23"/>
          <w:lang w:val="en-GB"/>
        </w:rPr>
        <w:tab/>
      </w:r>
      <w:r w:rsidR="0078589B" w:rsidRPr="00002D4A">
        <w:rPr>
          <w:rFonts w:eastAsia="Times New Roman" w:cs="Times New Roman"/>
          <w:sz w:val="23"/>
          <w:szCs w:val="23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proofErr w:type="gramStart"/>
      <w:r w:rsidR="003F7B2D">
        <w:rPr>
          <w:rFonts w:eastAsia="Times New Roman" w:cs="Times New Roman"/>
          <w:sz w:val="24"/>
          <w:szCs w:val="24"/>
          <w:lang w:val="en-GB"/>
        </w:rPr>
        <w:t>8</w:t>
      </w:r>
      <w:proofErr w:type="gramEnd"/>
    </w:p>
    <w:p w:rsidR="00E93591" w:rsidRPr="00002D4A" w:rsidRDefault="00E93591" w:rsidP="00E93591">
      <w:pPr>
        <w:spacing w:after="160"/>
        <w:ind w:left="360" w:hanging="36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3.3. Health</w:t>
      </w:r>
      <w:r w:rsidR="00BB383F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BB383F" w:rsidRPr="00002D4A">
        <w:rPr>
          <w:rFonts w:eastAsia="Times New Roman" w:cs="Times New Roman"/>
          <w:sz w:val="23"/>
          <w:szCs w:val="23"/>
          <w:lang w:val="en-GB"/>
        </w:rPr>
        <w:t>program</w:t>
      </w:r>
      <w:r w:rsidR="00BB383F">
        <w:rPr>
          <w:rFonts w:eastAsia="Times New Roman" w:cs="Times New Roman"/>
          <w:sz w:val="23"/>
          <w:szCs w:val="23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  <w:t>1</w:t>
      </w:r>
      <w:r w:rsidR="00ED7C15" w:rsidRPr="00002D4A">
        <w:rPr>
          <w:rFonts w:eastAsia="Times New Roman" w:cs="Times New Roman"/>
          <w:sz w:val="24"/>
          <w:szCs w:val="24"/>
          <w:lang w:val="en-GB"/>
        </w:rPr>
        <w:t>2</w:t>
      </w:r>
    </w:p>
    <w:p w:rsidR="00E93591" w:rsidRPr="00002D4A" w:rsidRDefault="00E93591" w:rsidP="00E93591">
      <w:pPr>
        <w:spacing w:after="160"/>
        <w:ind w:left="360" w:hanging="36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3.4. Culture and Sports</w:t>
      </w:r>
      <w:r w:rsidR="00BB383F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BB383F" w:rsidRPr="00002D4A">
        <w:rPr>
          <w:rFonts w:eastAsia="Times New Roman" w:cs="Times New Roman"/>
          <w:sz w:val="23"/>
          <w:szCs w:val="23"/>
          <w:lang w:val="en-GB"/>
        </w:rPr>
        <w:t>program</w:t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="00BB383F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  <w:t>1</w:t>
      </w:r>
      <w:r w:rsidR="00275DBA" w:rsidRPr="00002D4A">
        <w:rPr>
          <w:rFonts w:eastAsia="Times New Roman" w:cs="Times New Roman"/>
          <w:sz w:val="24"/>
          <w:szCs w:val="24"/>
          <w:lang w:val="en-GB"/>
        </w:rPr>
        <w:t>4</w:t>
      </w:r>
    </w:p>
    <w:p w:rsidR="00E93591" w:rsidRPr="00002D4A" w:rsidRDefault="00E93591" w:rsidP="00E93591">
      <w:pPr>
        <w:spacing w:after="160"/>
        <w:ind w:left="360" w:hanging="36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3.5. Housing</w:t>
      </w:r>
      <w:r w:rsidR="00BB383F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BB383F" w:rsidRPr="00002D4A">
        <w:rPr>
          <w:rFonts w:eastAsia="Times New Roman" w:cs="Times New Roman"/>
          <w:sz w:val="23"/>
          <w:szCs w:val="23"/>
          <w:lang w:val="en-GB"/>
        </w:rPr>
        <w:t>program</w:t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="00BB383F">
        <w:rPr>
          <w:rFonts w:eastAsia="Times New Roman" w:cs="Times New Roman"/>
          <w:sz w:val="24"/>
          <w:szCs w:val="24"/>
          <w:lang w:val="en-GB"/>
        </w:rPr>
        <w:tab/>
      </w:r>
      <w:r w:rsidR="00BB383F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  <w:t>1</w:t>
      </w:r>
      <w:r w:rsidR="003F7B2D">
        <w:rPr>
          <w:rFonts w:eastAsia="Times New Roman" w:cs="Times New Roman"/>
          <w:sz w:val="24"/>
          <w:szCs w:val="24"/>
          <w:lang w:val="en-GB"/>
        </w:rPr>
        <w:t>5</w:t>
      </w:r>
    </w:p>
    <w:p w:rsidR="00E93591" w:rsidRPr="00002D4A" w:rsidRDefault="00E93591" w:rsidP="00E93591">
      <w:pPr>
        <w:spacing w:after="160"/>
        <w:ind w:left="709" w:hanging="709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3.6. Non-</w:t>
      </w:r>
      <w:r w:rsidR="00AD1C62" w:rsidRPr="00002D4A">
        <w:rPr>
          <w:rFonts w:eastAsia="Times New Roman" w:cs="Times New Roman"/>
          <w:sz w:val="24"/>
          <w:szCs w:val="24"/>
          <w:lang w:val="en-GB"/>
        </w:rPr>
        <w:t>State Pension Scheme</w:t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  <w:t>1</w:t>
      </w:r>
      <w:r w:rsidR="00412463">
        <w:rPr>
          <w:rFonts w:eastAsia="Times New Roman" w:cs="Times New Roman"/>
          <w:sz w:val="24"/>
          <w:szCs w:val="24"/>
          <w:lang w:val="en-GB"/>
        </w:rPr>
        <w:t>6</w:t>
      </w:r>
    </w:p>
    <w:p w:rsidR="00E93591" w:rsidRPr="00002D4A" w:rsidRDefault="00E93591" w:rsidP="00E93591">
      <w:pPr>
        <w:spacing w:after="160"/>
        <w:ind w:left="709" w:hanging="709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3.7. </w:t>
      </w:r>
      <w:r w:rsidR="009F0919" w:rsidRPr="00002D4A">
        <w:rPr>
          <w:rFonts w:eastAsia="Times New Roman" w:cs="Times New Roman"/>
          <w:sz w:val="24"/>
          <w:szCs w:val="24"/>
          <w:lang w:val="en-GB"/>
        </w:rPr>
        <w:t xml:space="preserve">Support and Development </w:t>
      </w:r>
      <w:r w:rsidR="009F0919">
        <w:rPr>
          <w:rFonts w:eastAsia="Times New Roman" w:cs="Times New Roman"/>
          <w:sz w:val="24"/>
          <w:szCs w:val="24"/>
          <w:lang w:val="en-GB"/>
        </w:rPr>
        <w:t xml:space="preserve">of </w:t>
      </w:r>
      <w:r w:rsidR="00D23B4B" w:rsidRPr="00002D4A">
        <w:rPr>
          <w:rFonts w:eastAsia="Times New Roman" w:cs="Times New Roman"/>
          <w:sz w:val="24"/>
          <w:szCs w:val="24"/>
          <w:lang w:val="en-GB"/>
        </w:rPr>
        <w:t xml:space="preserve">Social </w:t>
      </w:r>
      <w:r w:rsidR="00AD1C62" w:rsidRPr="00002D4A">
        <w:rPr>
          <w:rFonts w:eastAsia="Times New Roman" w:cs="Times New Roman"/>
          <w:sz w:val="24"/>
          <w:szCs w:val="24"/>
          <w:lang w:val="en-GB"/>
        </w:rPr>
        <w:t>Infrastructure</w:t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  <w:t>1</w:t>
      </w:r>
      <w:r w:rsidR="00412463">
        <w:rPr>
          <w:rFonts w:eastAsia="Times New Roman" w:cs="Times New Roman"/>
          <w:sz w:val="24"/>
          <w:szCs w:val="24"/>
          <w:lang w:val="en-GB"/>
        </w:rPr>
        <w:t>8</w:t>
      </w:r>
    </w:p>
    <w:p w:rsidR="00E93591" w:rsidRPr="00002D4A" w:rsidRDefault="00E93591" w:rsidP="00E93591">
      <w:pPr>
        <w:spacing w:after="160"/>
        <w:ind w:left="709" w:hanging="709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3.8. Regional Development, </w:t>
      </w:r>
      <w:r w:rsidR="003A3C0E" w:rsidRPr="00002D4A">
        <w:rPr>
          <w:rFonts w:eastAsia="Times New Roman" w:cs="Times New Roman"/>
          <w:sz w:val="24"/>
          <w:szCs w:val="24"/>
          <w:lang w:val="en-GB"/>
        </w:rPr>
        <w:t xml:space="preserve">Charity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and </w:t>
      </w:r>
      <w:r w:rsidR="003A3C0E" w:rsidRPr="00002D4A">
        <w:rPr>
          <w:rFonts w:eastAsia="Times New Roman" w:cs="Times New Roman"/>
          <w:sz w:val="24"/>
          <w:szCs w:val="24"/>
          <w:lang w:val="en-GB"/>
        </w:rPr>
        <w:t>Sponsorship</w:t>
      </w:r>
      <w:r w:rsidR="00BB383F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BB383F" w:rsidRPr="00002D4A">
        <w:rPr>
          <w:rFonts w:eastAsia="Times New Roman" w:cs="Times New Roman"/>
          <w:sz w:val="23"/>
          <w:szCs w:val="23"/>
          <w:lang w:val="en-GB"/>
        </w:rPr>
        <w:t>program</w:t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="00BB383F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="00412463">
        <w:rPr>
          <w:rFonts w:eastAsia="Times New Roman" w:cs="Times New Roman"/>
          <w:sz w:val="24"/>
          <w:szCs w:val="24"/>
          <w:lang w:val="en-GB"/>
        </w:rPr>
        <w:t>19</w:t>
      </w:r>
    </w:p>
    <w:p w:rsidR="00E93591" w:rsidRPr="00002D4A" w:rsidRDefault="00E93591" w:rsidP="00E93591">
      <w:pPr>
        <w:numPr>
          <w:ilvl w:val="0"/>
          <w:numId w:val="2"/>
        </w:numPr>
        <w:tabs>
          <w:tab w:val="clear" w:pos="720"/>
        </w:tabs>
        <w:spacing w:after="160"/>
        <w:ind w:left="0" w:firstLine="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SOCIAL POLICY MANAGEMENT</w:t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  <w:t>2</w:t>
      </w:r>
      <w:r w:rsidR="00BE67D0" w:rsidRPr="00002D4A">
        <w:rPr>
          <w:rFonts w:eastAsia="Times New Roman" w:cs="Times New Roman"/>
          <w:sz w:val="24"/>
          <w:szCs w:val="24"/>
          <w:lang w:val="en-GB"/>
        </w:rPr>
        <w:t>2</w:t>
      </w:r>
    </w:p>
    <w:p w:rsidR="00E93591" w:rsidRPr="00002D4A" w:rsidRDefault="00E93591" w:rsidP="00E93591">
      <w:pPr>
        <w:numPr>
          <w:ilvl w:val="0"/>
          <w:numId w:val="2"/>
        </w:numPr>
        <w:tabs>
          <w:tab w:val="clear" w:pos="720"/>
        </w:tabs>
        <w:spacing w:after="160"/>
        <w:ind w:left="0" w:firstLine="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FINAL PROVISIONS</w:t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</w:r>
      <w:r w:rsidRPr="00002D4A">
        <w:rPr>
          <w:rFonts w:eastAsia="Times New Roman" w:cs="Times New Roman"/>
          <w:sz w:val="24"/>
          <w:szCs w:val="24"/>
          <w:lang w:val="en-GB"/>
        </w:rPr>
        <w:tab/>
        <w:t>2</w:t>
      </w:r>
      <w:r w:rsidR="00412463">
        <w:rPr>
          <w:rFonts w:eastAsia="Times New Roman" w:cs="Times New Roman"/>
          <w:sz w:val="24"/>
          <w:szCs w:val="24"/>
          <w:lang w:val="en-GB"/>
        </w:rPr>
        <w:t>2</w:t>
      </w:r>
    </w:p>
    <w:p w:rsidR="00E93591" w:rsidRPr="00002D4A" w:rsidRDefault="00E93591" w:rsidP="00E93591">
      <w:pPr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br w:type="page"/>
      </w:r>
    </w:p>
    <w:p w:rsidR="00E93591" w:rsidRPr="00002D4A" w:rsidRDefault="00E93591" w:rsidP="003F59C4">
      <w:pPr>
        <w:numPr>
          <w:ilvl w:val="0"/>
          <w:numId w:val="3"/>
        </w:numPr>
        <w:tabs>
          <w:tab w:val="clear" w:pos="720"/>
        </w:tabs>
        <w:spacing w:before="120"/>
        <w:ind w:left="0" w:firstLine="0"/>
        <w:jc w:val="center"/>
        <w:rPr>
          <w:rFonts w:eastAsia="Times New Roman" w:cs="Times New Roman"/>
          <w:b/>
          <w:bCs/>
          <w:sz w:val="24"/>
          <w:szCs w:val="24"/>
          <w:lang w:val="en-GB"/>
        </w:rPr>
      </w:pPr>
      <w:r w:rsidRPr="00002D4A">
        <w:rPr>
          <w:rFonts w:eastAsia="Times New Roman" w:cs="Times New Roman"/>
          <w:b/>
          <w:bCs/>
          <w:sz w:val="24"/>
          <w:szCs w:val="24"/>
          <w:lang w:val="en-GB"/>
        </w:rPr>
        <w:lastRenderedPageBreak/>
        <w:t>GENERAL PROVISIONS</w:t>
      </w:r>
    </w:p>
    <w:p w:rsidR="00E93591" w:rsidRPr="00002D4A" w:rsidRDefault="00E93591" w:rsidP="000B748F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Public Joint Stock Company ALROSA (hereinafter</w:t>
      </w:r>
      <w:r w:rsidR="00104189">
        <w:rPr>
          <w:rFonts w:eastAsia="Times New Roman" w:cs="Times New Roman"/>
          <w:sz w:val="24"/>
          <w:szCs w:val="24"/>
          <w:lang w:val="en-GB"/>
        </w:rPr>
        <w:t>―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the Company) is one of the </w:t>
      </w:r>
      <w:r w:rsidR="00EF6FAF" w:rsidRPr="00002D4A">
        <w:rPr>
          <w:rFonts w:eastAsia="Times New Roman" w:cs="Times New Roman"/>
          <w:sz w:val="24"/>
          <w:szCs w:val="24"/>
          <w:lang w:val="en-GB"/>
        </w:rPr>
        <w:t>global leader</w:t>
      </w:r>
      <w:r w:rsidR="009C3E13" w:rsidRPr="00002D4A">
        <w:rPr>
          <w:rFonts w:eastAsia="Times New Roman" w:cs="Times New Roman"/>
          <w:sz w:val="24"/>
          <w:szCs w:val="24"/>
          <w:lang w:val="en-GB"/>
        </w:rPr>
        <w:t>s</w:t>
      </w:r>
      <w:r w:rsidR="00EF6FAF" w:rsidRPr="00002D4A">
        <w:rPr>
          <w:rFonts w:eastAsia="Times New Roman" w:cs="Times New Roman"/>
          <w:sz w:val="24"/>
          <w:szCs w:val="24"/>
          <w:lang w:val="en-GB"/>
        </w:rPr>
        <w:t xml:space="preserve"> in the </w:t>
      </w:r>
      <w:r w:rsidRPr="00002D4A">
        <w:rPr>
          <w:rFonts w:eastAsia="Times New Roman" w:cs="Times New Roman"/>
          <w:sz w:val="24"/>
          <w:szCs w:val="24"/>
          <w:lang w:val="en-GB"/>
        </w:rPr>
        <w:t>diamond min</w:t>
      </w:r>
      <w:r w:rsidR="00EF6FAF" w:rsidRPr="00002D4A">
        <w:rPr>
          <w:rFonts w:eastAsia="Times New Roman" w:cs="Times New Roman"/>
          <w:sz w:val="24"/>
          <w:szCs w:val="24"/>
          <w:lang w:val="en-GB"/>
        </w:rPr>
        <w:t>ing industry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, </w:t>
      </w:r>
      <w:r w:rsidR="00E15C80" w:rsidRPr="00002D4A">
        <w:rPr>
          <w:rFonts w:eastAsia="Times New Roman" w:cs="Times New Roman"/>
          <w:sz w:val="24"/>
          <w:szCs w:val="24"/>
          <w:lang w:val="en-GB"/>
        </w:rPr>
        <w:t xml:space="preserve">Russia’s </w:t>
      </w:r>
      <w:r w:rsidR="009C791A" w:rsidRPr="00002D4A">
        <w:rPr>
          <w:rFonts w:eastAsia="Times New Roman" w:cs="Times New Roman"/>
          <w:sz w:val="24"/>
          <w:szCs w:val="24"/>
          <w:lang w:val="en-GB"/>
        </w:rPr>
        <w:t xml:space="preserve">state-owned </w:t>
      </w:r>
      <w:r w:rsidR="00165F29" w:rsidRPr="00002D4A">
        <w:rPr>
          <w:rFonts w:eastAsia="Times New Roman" w:cs="Times New Roman"/>
          <w:sz w:val="24"/>
          <w:szCs w:val="24"/>
          <w:lang w:val="en-GB"/>
        </w:rPr>
        <w:t xml:space="preserve">leading </w:t>
      </w:r>
      <w:r w:rsidRPr="00002D4A">
        <w:rPr>
          <w:rFonts w:eastAsia="Times New Roman" w:cs="Times New Roman"/>
          <w:sz w:val="24"/>
          <w:szCs w:val="24"/>
          <w:lang w:val="en-GB"/>
        </w:rPr>
        <w:t>diamond min</w:t>
      </w:r>
      <w:r w:rsidR="00165F29" w:rsidRPr="00002D4A">
        <w:rPr>
          <w:rFonts w:eastAsia="Times New Roman" w:cs="Times New Roman"/>
          <w:sz w:val="24"/>
          <w:szCs w:val="24"/>
          <w:lang w:val="en-GB"/>
        </w:rPr>
        <w:t>er</w:t>
      </w:r>
      <w:r w:rsidR="005303A1" w:rsidRPr="00002D4A">
        <w:rPr>
          <w:rFonts w:eastAsia="Times New Roman" w:cs="Times New Roman"/>
          <w:sz w:val="24"/>
          <w:szCs w:val="24"/>
          <w:lang w:val="en-GB"/>
        </w:rPr>
        <w:t xml:space="preserve"> and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a </w:t>
      </w:r>
      <w:r w:rsidR="001264C6" w:rsidRPr="00002D4A">
        <w:rPr>
          <w:rFonts w:eastAsia="Times New Roman" w:cs="Times New Roman"/>
          <w:sz w:val="24"/>
          <w:szCs w:val="24"/>
          <w:lang w:val="en-GB"/>
        </w:rPr>
        <w:t xml:space="preserve">revenue-generating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company with </w:t>
      </w:r>
      <w:r w:rsidR="00B65E87" w:rsidRPr="00002D4A">
        <w:rPr>
          <w:rFonts w:eastAsia="Times New Roman" w:cs="Times New Roman"/>
          <w:sz w:val="24"/>
          <w:szCs w:val="24"/>
          <w:lang w:val="en-GB"/>
        </w:rPr>
        <w:t>its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B65E87" w:rsidRPr="00002D4A">
        <w:rPr>
          <w:rFonts w:eastAsia="Times New Roman" w:cs="Times New Roman"/>
          <w:sz w:val="24"/>
          <w:szCs w:val="24"/>
          <w:lang w:val="en-GB"/>
        </w:rPr>
        <w:t xml:space="preserve">own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resource base, years of technological </w:t>
      </w:r>
      <w:r w:rsidR="00E21E0E" w:rsidRPr="00002D4A">
        <w:rPr>
          <w:rFonts w:eastAsia="Times New Roman" w:cs="Times New Roman"/>
          <w:sz w:val="24"/>
          <w:szCs w:val="24"/>
          <w:lang w:val="en-GB"/>
        </w:rPr>
        <w:t>expertise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, </w:t>
      </w:r>
      <w:r w:rsidR="00C73C74" w:rsidRPr="00002D4A">
        <w:rPr>
          <w:rFonts w:eastAsia="Times New Roman" w:cs="Times New Roman"/>
          <w:sz w:val="24"/>
          <w:szCs w:val="24"/>
          <w:lang w:val="en-GB"/>
        </w:rPr>
        <w:t xml:space="preserve">and </w:t>
      </w:r>
      <w:r w:rsidRPr="00002D4A">
        <w:rPr>
          <w:rFonts w:eastAsia="Times New Roman" w:cs="Times New Roman"/>
          <w:sz w:val="24"/>
          <w:szCs w:val="24"/>
          <w:lang w:val="en-GB"/>
        </w:rPr>
        <w:t>traditions</w:t>
      </w:r>
      <w:r w:rsidR="00C73C74" w:rsidRPr="00002D4A">
        <w:rPr>
          <w:rFonts w:eastAsia="Times New Roman" w:cs="Times New Roman"/>
          <w:sz w:val="24"/>
          <w:szCs w:val="24"/>
          <w:lang w:val="en-GB"/>
        </w:rPr>
        <w:t xml:space="preserve"> in production</w:t>
      </w:r>
      <w:r w:rsidR="005303A1" w:rsidRPr="00002D4A">
        <w:rPr>
          <w:rFonts w:eastAsia="Times New Roman" w:cs="Times New Roman"/>
          <w:sz w:val="24"/>
          <w:szCs w:val="24"/>
          <w:lang w:val="en-GB"/>
        </w:rPr>
        <w:t xml:space="preserve">. </w:t>
      </w:r>
      <w:r w:rsidR="00DE7E20" w:rsidRPr="00002D4A">
        <w:rPr>
          <w:rFonts w:eastAsia="Times New Roman" w:cs="Times New Roman"/>
          <w:sz w:val="24"/>
          <w:szCs w:val="24"/>
          <w:lang w:val="en-GB"/>
        </w:rPr>
        <w:t>Supported by the state and its work team, t</w:t>
      </w:r>
      <w:r w:rsidR="005303A1" w:rsidRPr="00002D4A">
        <w:rPr>
          <w:rFonts w:eastAsia="Times New Roman" w:cs="Times New Roman"/>
          <w:sz w:val="24"/>
          <w:szCs w:val="24"/>
          <w:lang w:val="en-GB"/>
        </w:rPr>
        <w:t xml:space="preserve">he Company </w:t>
      </w:r>
      <w:r w:rsidR="004C2B86" w:rsidRPr="00002D4A">
        <w:rPr>
          <w:rFonts w:eastAsia="Times New Roman" w:cs="Times New Roman"/>
          <w:sz w:val="24"/>
          <w:szCs w:val="24"/>
          <w:lang w:val="en-GB"/>
        </w:rPr>
        <w:t>focu</w:t>
      </w:r>
      <w:r w:rsidR="001E7AA0" w:rsidRPr="00002D4A">
        <w:rPr>
          <w:rFonts w:eastAsia="Times New Roman" w:cs="Times New Roman"/>
          <w:sz w:val="24"/>
          <w:szCs w:val="24"/>
          <w:lang w:val="en-GB"/>
        </w:rPr>
        <w:t>se</w:t>
      </w:r>
      <w:r w:rsidR="0035138A" w:rsidRPr="00002D4A">
        <w:rPr>
          <w:rFonts w:eastAsia="Times New Roman" w:cs="Times New Roman"/>
          <w:sz w:val="24"/>
          <w:szCs w:val="24"/>
          <w:lang w:val="en-GB"/>
        </w:rPr>
        <w:t>s</w:t>
      </w:r>
      <w:r w:rsidR="001E7AA0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4C2B86" w:rsidRPr="00002D4A">
        <w:rPr>
          <w:rFonts w:eastAsia="Times New Roman" w:cs="Times New Roman"/>
          <w:sz w:val="24"/>
          <w:szCs w:val="24"/>
          <w:lang w:val="en-GB"/>
        </w:rPr>
        <w:t xml:space="preserve">on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a comprehensive </w:t>
      </w:r>
      <w:r w:rsidR="00ED3CF8" w:rsidRPr="00002D4A">
        <w:rPr>
          <w:rFonts w:eastAsia="Times New Roman" w:cs="Times New Roman"/>
          <w:sz w:val="24"/>
          <w:szCs w:val="24"/>
          <w:lang w:val="en-GB"/>
        </w:rPr>
        <w:t xml:space="preserve">approach to </w:t>
      </w:r>
      <w:r w:rsidR="0026261E" w:rsidRPr="00002D4A">
        <w:rPr>
          <w:rFonts w:eastAsia="Times New Roman" w:cs="Times New Roman"/>
          <w:sz w:val="24"/>
          <w:szCs w:val="24"/>
          <w:lang w:val="en-GB"/>
        </w:rPr>
        <w:t xml:space="preserve">national </w:t>
      </w:r>
      <w:r w:rsidRPr="00002D4A">
        <w:rPr>
          <w:rFonts w:eastAsia="Times New Roman" w:cs="Times New Roman"/>
          <w:sz w:val="24"/>
          <w:szCs w:val="24"/>
          <w:lang w:val="en-GB"/>
        </w:rPr>
        <w:t>priorit</w:t>
      </w:r>
      <w:r w:rsidR="002C68A5" w:rsidRPr="00002D4A">
        <w:rPr>
          <w:rFonts w:eastAsia="Times New Roman" w:cs="Times New Roman"/>
          <w:sz w:val="24"/>
          <w:szCs w:val="24"/>
          <w:lang w:val="en-GB"/>
        </w:rPr>
        <w:t>ies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2C68A5" w:rsidRPr="00002D4A">
        <w:rPr>
          <w:rFonts w:eastAsia="Times New Roman" w:cs="Times New Roman"/>
          <w:sz w:val="24"/>
          <w:szCs w:val="24"/>
          <w:lang w:val="en-GB"/>
        </w:rPr>
        <w:t xml:space="preserve">in </w:t>
      </w:r>
      <w:r w:rsidR="009A004F" w:rsidRPr="00002D4A">
        <w:rPr>
          <w:rFonts w:eastAsia="Times New Roman" w:cs="Times New Roman"/>
          <w:sz w:val="24"/>
          <w:szCs w:val="24"/>
          <w:lang w:val="en-GB"/>
        </w:rPr>
        <w:t xml:space="preserve">resource </w:t>
      </w:r>
      <w:r w:rsidRPr="00002D4A">
        <w:rPr>
          <w:rFonts w:eastAsia="Times New Roman" w:cs="Times New Roman"/>
          <w:sz w:val="24"/>
          <w:szCs w:val="24"/>
          <w:lang w:val="en-GB"/>
        </w:rPr>
        <w:t>development.</w:t>
      </w:r>
    </w:p>
    <w:p w:rsidR="00E93591" w:rsidRPr="00002D4A" w:rsidRDefault="00E93591" w:rsidP="000B748F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Since 2019, the Company </w:t>
      </w:r>
      <w:r w:rsidR="00257774" w:rsidRPr="00002D4A">
        <w:rPr>
          <w:rFonts w:eastAsia="Times New Roman" w:cs="Times New Roman"/>
          <w:sz w:val="24"/>
          <w:szCs w:val="24"/>
          <w:lang w:val="en-GB"/>
        </w:rPr>
        <w:t xml:space="preserve">embodies </w:t>
      </w:r>
      <w:r w:rsidRPr="00002D4A">
        <w:rPr>
          <w:rFonts w:eastAsia="Times New Roman" w:cs="Times New Roman"/>
          <w:sz w:val="24"/>
          <w:szCs w:val="24"/>
          <w:lang w:val="en-GB"/>
        </w:rPr>
        <w:t>40 structural subdivisions operating in</w:t>
      </w:r>
      <w:r w:rsidR="00A077BB" w:rsidRPr="00002D4A">
        <w:rPr>
          <w:rFonts w:eastAsia="Times New Roman" w:cs="Times New Roman"/>
          <w:sz w:val="24"/>
          <w:szCs w:val="24"/>
          <w:lang w:val="en-GB"/>
        </w:rPr>
        <w:t xml:space="preserve"> the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five regions of Russia</w:t>
      </w:r>
      <w:r w:rsidR="00F87D6F" w:rsidRPr="00002D4A">
        <w:rPr>
          <w:rFonts w:eastAsia="Times New Roman" w:cs="Times New Roman"/>
          <w:sz w:val="24"/>
          <w:szCs w:val="24"/>
          <w:lang w:val="en-GB"/>
        </w:rPr>
        <w:t>: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Moscow, Republic of Sakha (Yakutia), Irkutsk Region, Primorsky Territory</w:t>
      </w:r>
      <w:r w:rsidR="00F87D6F" w:rsidRPr="00002D4A">
        <w:rPr>
          <w:rFonts w:eastAsia="Times New Roman" w:cs="Times New Roman"/>
          <w:sz w:val="24"/>
          <w:szCs w:val="24"/>
          <w:lang w:val="en-GB"/>
        </w:rPr>
        <w:t>,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and abroad</w:t>
      </w:r>
      <w:r w:rsidR="00F87D6F" w:rsidRPr="00002D4A">
        <w:rPr>
          <w:rFonts w:eastAsia="Times New Roman" w:cs="Times New Roman"/>
          <w:sz w:val="24"/>
          <w:szCs w:val="24"/>
          <w:lang w:val="en-GB"/>
        </w:rPr>
        <w:t>: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Angola, Mumbai.</w:t>
      </w:r>
    </w:p>
    <w:p w:rsidR="00E93591" w:rsidRPr="00002D4A" w:rsidRDefault="00E93591" w:rsidP="000B748F">
      <w:pPr>
        <w:shd w:val="clear" w:color="auto" w:fill="FFFFFF"/>
        <w:spacing w:before="100"/>
        <w:ind w:left="11" w:right="6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i/>
          <w:iCs/>
          <w:sz w:val="24"/>
          <w:szCs w:val="24"/>
          <w:shd w:val="clear" w:color="auto" w:fill="FFFFFF" w:themeFill="background1"/>
          <w:lang w:val="en-GB"/>
        </w:rPr>
        <w:t xml:space="preserve">For reference: </w:t>
      </w:r>
      <w:r w:rsidR="00E84058" w:rsidRPr="00002D4A">
        <w:rPr>
          <w:rFonts w:eastAsia="Times New Roman" w:cs="Times New Roman"/>
          <w:i/>
          <w:iCs/>
          <w:sz w:val="24"/>
          <w:szCs w:val="24"/>
          <w:shd w:val="clear" w:color="auto" w:fill="FFFFFF" w:themeFill="background1"/>
          <w:lang w:val="en-GB"/>
        </w:rPr>
        <w:t xml:space="preserve">total number of employees as </w:t>
      </w:r>
      <w:r w:rsidRPr="00002D4A">
        <w:rPr>
          <w:rFonts w:eastAsia="Times New Roman" w:cs="Times New Roman"/>
          <w:i/>
          <w:iCs/>
          <w:sz w:val="24"/>
          <w:szCs w:val="24"/>
          <w:shd w:val="clear" w:color="auto" w:fill="FFFFFF" w:themeFill="background1"/>
          <w:lang w:val="en-GB"/>
        </w:rPr>
        <w:t xml:space="preserve">of </w:t>
      </w:r>
      <w:r w:rsidR="00CA7A60" w:rsidRPr="00002D4A">
        <w:rPr>
          <w:rFonts w:eastAsia="Times New Roman" w:cs="Times New Roman"/>
          <w:i/>
          <w:iCs/>
          <w:sz w:val="24"/>
          <w:szCs w:val="24"/>
          <w:shd w:val="clear" w:color="auto" w:fill="FFFFFF" w:themeFill="background1"/>
          <w:lang w:val="en-GB"/>
        </w:rPr>
        <w:t xml:space="preserve">31 </w:t>
      </w:r>
      <w:r w:rsidRPr="00002D4A">
        <w:rPr>
          <w:rFonts w:eastAsia="Times New Roman" w:cs="Times New Roman"/>
          <w:i/>
          <w:iCs/>
          <w:sz w:val="24"/>
          <w:szCs w:val="24"/>
          <w:shd w:val="clear" w:color="auto" w:fill="FFFFFF" w:themeFill="background1"/>
          <w:lang w:val="en-GB"/>
        </w:rPr>
        <w:t>December 2018</w:t>
      </w:r>
      <w:r w:rsidR="00E84058" w:rsidRPr="00002D4A">
        <w:rPr>
          <w:rFonts w:eastAsia="Times New Roman" w:cs="Times New Roman"/>
          <w:i/>
          <w:iCs/>
          <w:sz w:val="24"/>
          <w:szCs w:val="24"/>
          <w:shd w:val="clear" w:color="auto" w:fill="FFFFFF" w:themeFill="background1"/>
          <w:lang w:val="en-GB"/>
        </w:rPr>
        <w:t xml:space="preserve"> </w:t>
      </w:r>
      <w:r w:rsidR="00170220" w:rsidRPr="00002D4A">
        <w:rPr>
          <w:rFonts w:eastAsia="Times New Roman" w:cs="Times New Roman"/>
          <w:i/>
          <w:iCs/>
          <w:sz w:val="24"/>
          <w:szCs w:val="24"/>
          <w:shd w:val="clear" w:color="auto" w:fill="FFFFFF" w:themeFill="background1"/>
          <w:lang w:val="en-GB"/>
        </w:rPr>
        <w:t>was</w:t>
      </w:r>
      <w:r w:rsidRPr="00002D4A">
        <w:rPr>
          <w:rFonts w:eastAsia="Times New Roman" w:cs="Times New Roman"/>
          <w:i/>
          <w:iCs/>
          <w:sz w:val="24"/>
          <w:szCs w:val="24"/>
          <w:shd w:val="clear" w:color="auto" w:fill="FFFFFF" w:themeFill="background1"/>
          <w:lang w:val="en-GB"/>
        </w:rPr>
        <w:t xml:space="preserve"> 22.8 thousand, </w:t>
      </w:r>
      <w:r w:rsidR="00396D01">
        <w:rPr>
          <w:rFonts w:eastAsia="Times New Roman" w:cs="Times New Roman"/>
          <w:i/>
          <w:iCs/>
          <w:sz w:val="24"/>
          <w:szCs w:val="24"/>
          <w:shd w:val="clear" w:color="auto" w:fill="FFFFFF" w:themeFill="background1"/>
          <w:lang w:val="en-GB"/>
        </w:rPr>
        <w:t xml:space="preserve">with </w:t>
      </w:r>
      <w:r w:rsidR="00C62884" w:rsidRPr="00002D4A">
        <w:rPr>
          <w:rFonts w:eastAsia="Times New Roman" w:cs="Times New Roman"/>
          <w:i/>
          <w:iCs/>
          <w:sz w:val="24"/>
          <w:szCs w:val="24"/>
          <w:shd w:val="clear" w:color="auto" w:fill="FFFFFF" w:themeFill="background1"/>
          <w:lang w:val="en-GB"/>
        </w:rPr>
        <w:t xml:space="preserve">over 94% employed by </w:t>
      </w:r>
      <w:r w:rsidR="003466B7" w:rsidRPr="00002D4A">
        <w:rPr>
          <w:rFonts w:eastAsia="Times New Roman" w:cs="Times New Roman"/>
          <w:i/>
          <w:iCs/>
          <w:sz w:val="24"/>
          <w:szCs w:val="24"/>
          <w:shd w:val="clear" w:color="auto" w:fill="FFFFFF" w:themeFill="background1"/>
          <w:lang w:val="en-GB"/>
        </w:rPr>
        <w:t xml:space="preserve">the Far North subdivisions in the Republic of Sakha (Yakutia) </w:t>
      </w:r>
      <w:r w:rsidRPr="00002D4A">
        <w:rPr>
          <w:rFonts w:eastAsia="Times New Roman" w:cs="Times New Roman"/>
          <w:i/>
          <w:iCs/>
          <w:sz w:val="24"/>
          <w:szCs w:val="24"/>
          <w:shd w:val="clear" w:color="auto" w:fill="FFFFFF" w:themeFill="background1"/>
          <w:lang w:val="en-GB"/>
        </w:rPr>
        <w:t>(Fig. 1).</w:t>
      </w:r>
    </w:p>
    <w:p w:rsidR="00E93591" w:rsidRPr="00002D4A" w:rsidRDefault="00E93591" w:rsidP="00E93591">
      <w:pPr>
        <w:shd w:val="clear" w:color="auto" w:fill="FFFFFF"/>
        <w:ind w:left="11" w:right="6" w:firstLine="697"/>
        <w:jc w:val="both"/>
        <w:rPr>
          <w:rFonts w:eastAsia="Times New Roman" w:cs="Times New Roman"/>
          <w:sz w:val="24"/>
          <w:szCs w:val="24"/>
          <w:lang w:val="en-GB"/>
        </w:rPr>
      </w:pPr>
    </w:p>
    <w:p w:rsidR="00E93591" w:rsidRPr="00002D4A" w:rsidRDefault="00E93591" w:rsidP="00E93591">
      <w:pPr>
        <w:shd w:val="clear" w:color="auto" w:fill="FFFFFF"/>
        <w:ind w:left="11" w:hanging="11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cs="Times New Roman"/>
          <w:noProof/>
        </w:rPr>
        <w:drawing>
          <wp:inline distT="0" distB="0" distL="0" distR="0" wp14:anchorId="6AA6A9C5" wp14:editId="16CBE6E0">
            <wp:extent cx="5956935" cy="337756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93591" w:rsidRPr="00002D4A" w:rsidRDefault="00E93591" w:rsidP="00E93591">
      <w:pPr>
        <w:shd w:val="clear" w:color="auto" w:fill="FFFFFF"/>
        <w:ind w:left="11" w:right="6" w:firstLine="697"/>
        <w:jc w:val="both"/>
        <w:rPr>
          <w:rFonts w:eastAsia="Times New Roman" w:cs="Times New Roman"/>
          <w:sz w:val="24"/>
          <w:szCs w:val="24"/>
          <w:lang w:val="en-GB"/>
        </w:rPr>
      </w:pPr>
    </w:p>
    <w:p w:rsidR="00E93591" w:rsidRPr="00002D4A" w:rsidRDefault="00E93591" w:rsidP="00E93591">
      <w:pPr>
        <w:rPr>
          <w:rFonts w:cs="Times New Roman"/>
          <w:lang w:val="en-GB"/>
        </w:rPr>
      </w:pPr>
      <w:r w:rsidRPr="00002D4A">
        <w:rPr>
          <w:rFonts w:cs="Times New Roman"/>
          <w:i/>
          <w:iCs/>
          <w:lang w:val="en-GB"/>
        </w:rPr>
        <w:t xml:space="preserve">Figure 1 </w:t>
      </w:r>
      <w:r w:rsidR="0087486A" w:rsidRPr="00002D4A">
        <w:rPr>
          <w:rFonts w:cs="Times New Roman"/>
          <w:i/>
          <w:iCs/>
          <w:lang w:val="en-GB"/>
        </w:rPr>
        <w:t>–</w:t>
      </w:r>
      <w:r w:rsidRPr="00002D4A">
        <w:rPr>
          <w:rFonts w:cs="Times New Roman"/>
          <w:i/>
          <w:iCs/>
          <w:lang w:val="en-GB"/>
        </w:rPr>
        <w:t xml:space="preserve"> </w:t>
      </w:r>
      <w:r w:rsidR="007F1A90" w:rsidRPr="00002D4A">
        <w:rPr>
          <w:rFonts w:cs="Times New Roman"/>
          <w:i/>
          <w:iCs/>
          <w:lang w:val="en-GB"/>
        </w:rPr>
        <w:t xml:space="preserve">Geographical spread </w:t>
      </w:r>
      <w:r w:rsidRPr="00002D4A">
        <w:rPr>
          <w:rFonts w:cs="Times New Roman"/>
          <w:i/>
          <w:iCs/>
          <w:lang w:val="en-GB"/>
        </w:rPr>
        <w:t xml:space="preserve">of </w:t>
      </w:r>
      <w:r w:rsidR="00CA7A60" w:rsidRPr="00002D4A">
        <w:rPr>
          <w:rFonts w:cs="Times New Roman"/>
          <w:i/>
          <w:iCs/>
          <w:lang w:val="en-GB"/>
        </w:rPr>
        <w:t xml:space="preserve">PJSC </w:t>
      </w:r>
      <w:r w:rsidRPr="00002D4A">
        <w:rPr>
          <w:rFonts w:cs="Times New Roman"/>
          <w:i/>
          <w:iCs/>
          <w:lang w:val="en-GB"/>
        </w:rPr>
        <w:t>ALROSA</w:t>
      </w:r>
      <w:r w:rsidR="00CA7A60" w:rsidRPr="00002D4A">
        <w:rPr>
          <w:rFonts w:cs="Times New Roman"/>
          <w:i/>
          <w:iCs/>
          <w:lang w:val="en-GB"/>
        </w:rPr>
        <w:t>’s</w:t>
      </w:r>
      <w:r w:rsidR="00B86348" w:rsidRPr="00002D4A">
        <w:rPr>
          <w:rFonts w:cs="Times New Roman"/>
          <w:i/>
          <w:iCs/>
          <w:lang w:val="en-GB"/>
        </w:rPr>
        <w:t xml:space="preserve"> staff</w:t>
      </w:r>
      <w:r w:rsidRPr="00002D4A">
        <w:rPr>
          <w:rFonts w:cs="Times New Roman"/>
          <w:i/>
          <w:iCs/>
          <w:lang w:val="en-GB"/>
        </w:rPr>
        <w:t>, %</w:t>
      </w:r>
    </w:p>
    <w:p w:rsidR="00E93591" w:rsidRPr="00002D4A" w:rsidRDefault="00E93591" w:rsidP="00D72619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The Company produces diamond</w:t>
      </w:r>
      <w:r w:rsidR="00ED3FD1" w:rsidRPr="00002D4A">
        <w:rPr>
          <w:rFonts w:eastAsia="Times New Roman" w:cs="Times New Roman"/>
          <w:sz w:val="24"/>
          <w:szCs w:val="24"/>
          <w:lang w:val="en-GB"/>
        </w:rPr>
        <w:t>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4F1AC9" w:rsidRPr="00002D4A">
        <w:rPr>
          <w:rFonts w:eastAsia="Times New Roman" w:cs="Times New Roman"/>
          <w:sz w:val="24"/>
          <w:szCs w:val="24"/>
          <w:lang w:val="en-GB"/>
        </w:rPr>
        <w:t xml:space="preserve">in the </w:t>
      </w:r>
      <w:r w:rsidRPr="00002D4A">
        <w:rPr>
          <w:rFonts w:eastAsia="Times New Roman" w:cs="Times New Roman"/>
          <w:sz w:val="24"/>
          <w:szCs w:val="24"/>
          <w:lang w:val="en-GB"/>
        </w:rPr>
        <w:t>most efficient and safe</w:t>
      </w:r>
      <w:r w:rsidR="004F1AC9" w:rsidRPr="00002D4A">
        <w:rPr>
          <w:rFonts w:eastAsia="Times New Roman" w:cs="Times New Roman"/>
          <w:sz w:val="24"/>
          <w:szCs w:val="24"/>
          <w:lang w:val="en-GB"/>
        </w:rPr>
        <w:t xml:space="preserve"> wa</w:t>
      </w:r>
      <w:r w:rsidR="009C2B12" w:rsidRPr="00002D4A">
        <w:rPr>
          <w:rFonts w:eastAsia="Times New Roman" w:cs="Times New Roman"/>
          <w:sz w:val="24"/>
          <w:szCs w:val="24"/>
          <w:lang w:val="en-GB"/>
        </w:rPr>
        <w:t xml:space="preserve">y,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contributes to </w:t>
      </w:r>
      <w:r w:rsidR="00A6515B" w:rsidRPr="00002D4A">
        <w:rPr>
          <w:rFonts w:eastAsia="Times New Roman" w:cs="Times New Roman"/>
          <w:sz w:val="24"/>
          <w:szCs w:val="24"/>
          <w:lang w:val="en-GB"/>
        </w:rPr>
        <w:t xml:space="preserve">the country’s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long-term </w:t>
      </w:r>
      <w:r w:rsidR="00C31653" w:rsidRPr="00002D4A">
        <w:rPr>
          <w:rFonts w:eastAsia="Times New Roman" w:cs="Times New Roman"/>
          <w:sz w:val="24"/>
          <w:szCs w:val="24"/>
          <w:lang w:val="en-GB"/>
        </w:rPr>
        <w:t xml:space="preserve">sustainable </w:t>
      </w:r>
      <w:r w:rsidR="003774DD" w:rsidRPr="00002D4A">
        <w:rPr>
          <w:rFonts w:eastAsia="Times New Roman" w:cs="Times New Roman"/>
          <w:sz w:val="24"/>
          <w:szCs w:val="24"/>
          <w:lang w:val="en-GB"/>
        </w:rPr>
        <w:t>economic growth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, </w:t>
      </w:r>
      <w:r w:rsidR="0098793B" w:rsidRPr="00002D4A">
        <w:rPr>
          <w:rFonts w:eastAsia="Times New Roman" w:cs="Times New Roman"/>
          <w:sz w:val="24"/>
          <w:szCs w:val="24"/>
          <w:lang w:val="en-GB"/>
        </w:rPr>
        <w:t xml:space="preserve">adds to </w:t>
      </w:r>
      <w:r w:rsidR="00C31653" w:rsidRPr="00002D4A">
        <w:rPr>
          <w:rFonts w:eastAsia="Times New Roman" w:cs="Times New Roman"/>
          <w:sz w:val="24"/>
          <w:szCs w:val="24"/>
          <w:lang w:val="en-GB"/>
        </w:rPr>
        <w:t xml:space="preserve">the industry’s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social prestige and business reputation, </w:t>
      </w:r>
      <w:r w:rsidR="00BE04C6" w:rsidRPr="00002D4A">
        <w:rPr>
          <w:rFonts w:eastAsia="Times New Roman" w:cs="Times New Roman"/>
          <w:sz w:val="24"/>
          <w:szCs w:val="24"/>
          <w:lang w:val="en-GB"/>
        </w:rPr>
        <w:t xml:space="preserve">raises the standard of living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and </w:t>
      </w:r>
      <w:r w:rsidR="00BE04C6" w:rsidRPr="00002D4A">
        <w:rPr>
          <w:rFonts w:eastAsia="Times New Roman" w:cs="Times New Roman"/>
          <w:sz w:val="24"/>
          <w:szCs w:val="24"/>
          <w:lang w:val="en-GB"/>
        </w:rPr>
        <w:t xml:space="preserve">improves </w:t>
      </w:r>
      <w:r w:rsidR="00B9096E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Pr="00002D4A">
        <w:rPr>
          <w:rFonts w:eastAsia="Times New Roman" w:cs="Times New Roman"/>
          <w:sz w:val="24"/>
          <w:szCs w:val="24"/>
          <w:lang w:val="en-GB"/>
        </w:rPr>
        <w:t>quality of li</w:t>
      </w:r>
      <w:r w:rsidR="00755BFA">
        <w:rPr>
          <w:rFonts w:eastAsia="Times New Roman" w:cs="Times New Roman"/>
          <w:sz w:val="24"/>
          <w:szCs w:val="24"/>
          <w:lang w:val="en-GB"/>
        </w:rPr>
        <w:t>f</w:t>
      </w:r>
      <w:r w:rsidR="00600FFF" w:rsidRPr="00002D4A">
        <w:rPr>
          <w:rFonts w:eastAsia="Times New Roman" w:cs="Times New Roman"/>
          <w:sz w:val="24"/>
          <w:szCs w:val="24"/>
          <w:lang w:val="en-GB"/>
        </w:rPr>
        <w:t>e</w:t>
      </w:r>
      <w:r w:rsidR="009156DA" w:rsidRPr="00002D4A">
        <w:rPr>
          <w:rFonts w:eastAsia="Times New Roman" w:cs="Times New Roman"/>
          <w:sz w:val="24"/>
          <w:szCs w:val="24"/>
          <w:lang w:val="en-GB"/>
        </w:rPr>
        <w:t xml:space="preserve"> for its employees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, creates new jobs, </w:t>
      </w:r>
      <w:r w:rsidR="00215A8A" w:rsidRPr="00002D4A">
        <w:rPr>
          <w:rFonts w:eastAsia="Times New Roman" w:cs="Times New Roman"/>
          <w:sz w:val="24"/>
          <w:szCs w:val="24"/>
          <w:lang w:val="en-GB"/>
        </w:rPr>
        <w:t xml:space="preserve">and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contributes to </w:t>
      </w:r>
      <w:r w:rsidR="00223CE7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stable development of </w:t>
      </w:r>
      <w:r w:rsidR="000A4AC1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regions and well-being of the </w:t>
      </w:r>
      <w:r w:rsidR="000A4AC1" w:rsidRPr="00002D4A">
        <w:rPr>
          <w:rFonts w:eastAsia="Times New Roman" w:cs="Times New Roman"/>
          <w:sz w:val="24"/>
          <w:szCs w:val="24"/>
          <w:lang w:val="en-GB"/>
        </w:rPr>
        <w:t>local community</w:t>
      </w:r>
      <w:r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76041D" w:rsidP="00D72619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Stability of </w:t>
      </w:r>
      <w:r w:rsidR="000B66BB" w:rsidRPr="00002D4A">
        <w:rPr>
          <w:rFonts w:eastAsia="Times New Roman" w:cs="Times New Roman"/>
          <w:sz w:val="24"/>
          <w:szCs w:val="24"/>
          <w:lang w:val="en-GB"/>
        </w:rPr>
        <w:t xml:space="preserve">the Company’s </w:t>
      </w:r>
      <w:r w:rsidRPr="00002D4A">
        <w:rPr>
          <w:rFonts w:eastAsia="Times New Roman" w:cs="Times New Roman"/>
          <w:sz w:val="24"/>
          <w:szCs w:val="24"/>
          <w:lang w:val="en-GB"/>
        </w:rPr>
        <w:t>s</w:t>
      </w:r>
      <w:r w:rsidR="000A6D6E" w:rsidRPr="00002D4A">
        <w:rPr>
          <w:rFonts w:eastAsia="Times New Roman" w:cs="Times New Roman"/>
          <w:sz w:val="24"/>
          <w:szCs w:val="24"/>
          <w:lang w:val="en-GB"/>
        </w:rPr>
        <w:t xml:space="preserve">taff based on the </w:t>
      </w:r>
      <w:r w:rsidR="00246420" w:rsidRPr="00002D4A">
        <w:rPr>
          <w:rFonts w:eastAsia="Times New Roman" w:cs="Times New Roman"/>
          <w:sz w:val="24"/>
          <w:szCs w:val="24"/>
          <w:lang w:val="en-GB"/>
        </w:rPr>
        <w:t>confiden</w:t>
      </w:r>
      <w:r w:rsidR="00E26705" w:rsidRPr="00002D4A">
        <w:rPr>
          <w:rFonts w:eastAsia="Times New Roman" w:cs="Times New Roman"/>
          <w:sz w:val="24"/>
          <w:szCs w:val="24"/>
          <w:lang w:val="en-GB"/>
        </w:rPr>
        <w:t>ce</w:t>
      </w:r>
      <w:r w:rsidR="00246420" w:rsidRPr="00002D4A">
        <w:rPr>
          <w:rFonts w:eastAsia="Times New Roman" w:cs="Times New Roman"/>
          <w:sz w:val="24"/>
          <w:szCs w:val="24"/>
          <w:lang w:val="en-GB"/>
        </w:rPr>
        <w:t xml:space="preserve"> in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0B66BB" w:rsidRPr="00002D4A">
        <w:rPr>
          <w:rFonts w:eastAsia="Times New Roman" w:cs="Times New Roman"/>
          <w:sz w:val="24"/>
          <w:szCs w:val="24"/>
          <w:lang w:val="en-GB"/>
        </w:rPr>
        <w:t xml:space="preserve">its </w:t>
      </w:r>
      <w:r w:rsidR="00246420" w:rsidRPr="00002D4A">
        <w:rPr>
          <w:rFonts w:eastAsia="Times New Roman" w:cs="Times New Roman"/>
          <w:sz w:val="24"/>
          <w:szCs w:val="24"/>
          <w:lang w:val="en-GB"/>
        </w:rPr>
        <w:t>leadership team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, social partnership with </w:t>
      </w:r>
      <w:r w:rsidR="001C5992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trade union and </w:t>
      </w:r>
      <w:r w:rsidRPr="00002D4A">
        <w:rPr>
          <w:rFonts w:eastAsia="Times New Roman" w:cs="Times New Roman"/>
          <w:sz w:val="24"/>
          <w:szCs w:val="24"/>
          <w:lang w:val="en-GB"/>
        </w:rPr>
        <w:t>consistent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social policy</w:t>
      </w:r>
      <w:r w:rsidR="00AB3C61" w:rsidRPr="00002D4A">
        <w:rPr>
          <w:rFonts w:eastAsia="Times New Roman" w:cs="Times New Roman"/>
          <w:sz w:val="24"/>
          <w:szCs w:val="24"/>
          <w:lang w:val="en-GB"/>
        </w:rPr>
        <w:t xml:space="preserve"> is one of the basic elements of ALROSA’s successful development as a socially oriented mining company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753876" w:rsidP="00D72619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ALROSA’s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social policy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is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a set of principles, rules, goals</w:t>
      </w:r>
      <w:r w:rsidR="000B66BB" w:rsidRPr="00002D4A">
        <w:rPr>
          <w:rFonts w:eastAsia="Times New Roman" w:cs="Times New Roman"/>
          <w:sz w:val="24"/>
          <w:szCs w:val="24"/>
          <w:lang w:val="en-GB"/>
        </w:rPr>
        <w:t>,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and methods </w:t>
      </w:r>
      <w:r w:rsidR="005178E5" w:rsidRPr="00002D4A">
        <w:rPr>
          <w:rFonts w:eastAsia="Times New Roman" w:cs="Times New Roman"/>
          <w:sz w:val="24"/>
          <w:szCs w:val="24"/>
          <w:lang w:val="en-GB"/>
        </w:rPr>
        <w:t xml:space="preserve">for their </w:t>
      </w:r>
      <w:r w:rsidRPr="00002D4A">
        <w:rPr>
          <w:rFonts w:eastAsia="Times New Roman" w:cs="Times New Roman"/>
          <w:sz w:val="24"/>
          <w:szCs w:val="24"/>
          <w:lang w:val="en-GB"/>
        </w:rPr>
        <w:t>implement</w:t>
      </w:r>
      <w:r w:rsidR="005178E5" w:rsidRPr="00002D4A">
        <w:rPr>
          <w:rFonts w:eastAsia="Times New Roman" w:cs="Times New Roman"/>
          <w:sz w:val="24"/>
          <w:szCs w:val="24"/>
          <w:lang w:val="en-GB"/>
        </w:rPr>
        <w:t>ation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and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achieve</w:t>
      </w:r>
      <w:r w:rsidR="005178E5" w:rsidRPr="00002D4A">
        <w:rPr>
          <w:rFonts w:eastAsia="Times New Roman" w:cs="Times New Roman"/>
          <w:sz w:val="24"/>
          <w:szCs w:val="24"/>
          <w:lang w:val="en-GB"/>
        </w:rPr>
        <w:t>ment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, </w:t>
      </w:r>
      <w:r w:rsidR="002200CA" w:rsidRPr="00002D4A">
        <w:rPr>
          <w:rFonts w:eastAsia="Times New Roman" w:cs="Times New Roman"/>
          <w:sz w:val="24"/>
          <w:szCs w:val="24"/>
          <w:lang w:val="en-GB"/>
        </w:rPr>
        <w:t xml:space="preserve">activity aimed at the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harmoniz</w:t>
      </w:r>
      <w:r w:rsidR="002200CA" w:rsidRPr="00002D4A">
        <w:rPr>
          <w:rFonts w:eastAsia="Times New Roman" w:cs="Times New Roman"/>
          <w:sz w:val="24"/>
          <w:szCs w:val="24"/>
          <w:lang w:val="en-GB"/>
        </w:rPr>
        <w:t>ation of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relations</w:t>
      </w:r>
      <w:r w:rsidR="002200CA" w:rsidRPr="00002D4A">
        <w:rPr>
          <w:rFonts w:eastAsia="Times New Roman" w:cs="Times New Roman"/>
          <w:sz w:val="24"/>
          <w:szCs w:val="24"/>
          <w:lang w:val="en-GB"/>
        </w:rPr>
        <w:t>hip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between employees, </w:t>
      </w:r>
      <w:r w:rsidR="005178E5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employer</w:t>
      </w:r>
      <w:r w:rsidR="005178E5" w:rsidRPr="00002D4A">
        <w:rPr>
          <w:rFonts w:eastAsia="Times New Roman" w:cs="Times New Roman"/>
          <w:sz w:val="24"/>
          <w:szCs w:val="24"/>
          <w:lang w:val="en-GB"/>
        </w:rPr>
        <w:t>,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and </w:t>
      </w:r>
      <w:r w:rsidR="005178E5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society. Social policy</w:t>
      </w:r>
      <w:r w:rsidR="003F7B2D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is</w:t>
      </w:r>
      <w:r w:rsidR="006B2735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9D5AE2" w:rsidRPr="00002D4A">
        <w:rPr>
          <w:rFonts w:eastAsia="Times New Roman" w:cs="Times New Roman"/>
          <w:sz w:val="24"/>
          <w:szCs w:val="24"/>
          <w:lang w:val="en-GB"/>
        </w:rPr>
        <w:t xml:space="preserve">a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part of </w:t>
      </w:r>
      <w:r w:rsidR="009D5AE2" w:rsidRPr="00002D4A">
        <w:rPr>
          <w:rFonts w:eastAsia="Times New Roman" w:cs="Times New Roman"/>
          <w:sz w:val="24"/>
          <w:szCs w:val="24"/>
          <w:lang w:val="en-GB"/>
        </w:rPr>
        <w:t>its</w:t>
      </w:r>
      <w:r w:rsidR="00DD5BD8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corporate strategy.</w:t>
      </w:r>
    </w:p>
    <w:p w:rsidR="00E93591" w:rsidRPr="00002D4A" w:rsidRDefault="00E93591" w:rsidP="00D72619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The Chief Executive Officer – Chairman of the Executive Committee</w:t>
      </w:r>
      <w:r w:rsidR="00B74C6E">
        <w:rPr>
          <w:rFonts w:eastAsia="Times New Roman" w:cs="Times New Roman"/>
          <w:sz w:val="24"/>
          <w:szCs w:val="24"/>
          <w:lang w:val="en-GB"/>
        </w:rPr>
        <w:t>, who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determines the Company’s social policy</w:t>
      </w:r>
      <w:r w:rsidR="00B74C6E">
        <w:rPr>
          <w:rFonts w:eastAsia="Times New Roman" w:cs="Times New Roman"/>
          <w:sz w:val="24"/>
          <w:szCs w:val="24"/>
          <w:lang w:val="en-GB"/>
        </w:rPr>
        <w:t>,</w:t>
      </w:r>
      <w:r w:rsidR="002E1D89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B74C6E">
        <w:rPr>
          <w:rFonts w:eastAsia="Times New Roman" w:cs="Times New Roman"/>
          <w:sz w:val="24"/>
          <w:szCs w:val="24"/>
          <w:lang w:val="en-GB"/>
        </w:rPr>
        <w:t xml:space="preserve">grants powers of attorney to </w:t>
      </w:r>
      <w:r w:rsidR="00C35D55" w:rsidRPr="00002D4A">
        <w:rPr>
          <w:rFonts w:eastAsia="Times New Roman" w:cs="Times New Roman"/>
          <w:sz w:val="24"/>
          <w:szCs w:val="24"/>
          <w:lang w:val="en-GB"/>
        </w:rPr>
        <w:t xml:space="preserve">his deputies for HR and social development </w:t>
      </w:r>
      <w:r w:rsidR="00B74C6E">
        <w:rPr>
          <w:rFonts w:eastAsia="Times New Roman" w:cs="Times New Roman"/>
          <w:sz w:val="24"/>
          <w:szCs w:val="24"/>
        </w:rPr>
        <w:t xml:space="preserve">for the </w:t>
      </w:r>
      <w:r w:rsidR="00B74C6E" w:rsidRPr="00002D4A">
        <w:rPr>
          <w:rFonts w:eastAsia="Times New Roman" w:cs="Times New Roman"/>
          <w:sz w:val="24"/>
          <w:szCs w:val="24"/>
          <w:lang w:val="en-GB"/>
        </w:rPr>
        <w:t>implement</w:t>
      </w:r>
      <w:r w:rsidR="00B74C6E">
        <w:rPr>
          <w:rFonts w:eastAsia="Times New Roman" w:cs="Times New Roman"/>
          <w:sz w:val="24"/>
          <w:szCs w:val="24"/>
          <w:lang w:val="en-GB"/>
        </w:rPr>
        <w:t>ation of the policy</w:t>
      </w:r>
      <w:r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E93591" w:rsidP="00D72619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lastRenderedPageBreak/>
        <w:t xml:space="preserve">The </w:t>
      </w:r>
      <w:r w:rsidR="00E943E7" w:rsidRPr="00002D4A">
        <w:rPr>
          <w:rFonts w:eastAsia="Times New Roman" w:cs="Times New Roman"/>
          <w:sz w:val="24"/>
          <w:szCs w:val="24"/>
          <w:lang w:val="en-GB"/>
        </w:rPr>
        <w:t xml:space="preserve">Company’s </w:t>
      </w:r>
      <w:r w:rsidR="00817267" w:rsidRPr="00002D4A">
        <w:rPr>
          <w:rFonts w:eastAsia="Times New Roman" w:cs="Times New Roman"/>
          <w:sz w:val="24"/>
          <w:szCs w:val="24"/>
          <w:lang w:val="en-GB"/>
        </w:rPr>
        <w:t xml:space="preserve">social standard for </w:t>
      </w:r>
      <w:r w:rsidR="00E943E7" w:rsidRPr="00002D4A">
        <w:rPr>
          <w:rFonts w:eastAsia="Times New Roman" w:cs="Times New Roman"/>
          <w:sz w:val="24"/>
          <w:szCs w:val="24"/>
          <w:lang w:val="en-GB"/>
        </w:rPr>
        <w:t>its</w:t>
      </w:r>
      <w:r w:rsidR="00817267" w:rsidRPr="00002D4A">
        <w:rPr>
          <w:rFonts w:eastAsia="Times New Roman" w:cs="Times New Roman"/>
          <w:sz w:val="24"/>
          <w:szCs w:val="24"/>
          <w:lang w:val="en-GB"/>
        </w:rPr>
        <w:t xml:space="preserve"> employees </w:t>
      </w:r>
      <w:r w:rsidRPr="00002D4A">
        <w:rPr>
          <w:rFonts w:eastAsia="Times New Roman" w:cs="Times New Roman"/>
          <w:sz w:val="24"/>
          <w:szCs w:val="24"/>
          <w:lang w:val="en-GB"/>
        </w:rPr>
        <w:t>allows</w:t>
      </w:r>
      <w:r w:rsidR="00995B25" w:rsidRPr="00002D4A">
        <w:rPr>
          <w:rFonts w:eastAsia="Times New Roman" w:cs="Times New Roman"/>
          <w:sz w:val="24"/>
          <w:szCs w:val="24"/>
          <w:lang w:val="en-GB"/>
        </w:rPr>
        <w:t xml:space="preserve"> it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8307EB" w:rsidRPr="00002D4A">
        <w:rPr>
          <w:rFonts w:eastAsia="Times New Roman" w:cs="Times New Roman"/>
          <w:sz w:val="24"/>
          <w:szCs w:val="24"/>
          <w:lang w:val="en-GB"/>
        </w:rPr>
        <w:t xml:space="preserve">to </w:t>
      </w:r>
      <w:r w:rsidR="00901AAA" w:rsidRPr="00002D4A">
        <w:rPr>
          <w:rFonts w:eastAsia="Times New Roman" w:cs="Times New Roman"/>
          <w:sz w:val="24"/>
          <w:szCs w:val="24"/>
          <w:lang w:val="en-GB"/>
        </w:rPr>
        <w:t xml:space="preserve">stay </w:t>
      </w:r>
      <w:r w:rsidRPr="00002D4A">
        <w:rPr>
          <w:rFonts w:eastAsia="Times New Roman" w:cs="Times New Roman"/>
          <w:sz w:val="24"/>
          <w:szCs w:val="24"/>
          <w:lang w:val="en-GB"/>
        </w:rPr>
        <w:t>competitive in the labo</w:t>
      </w:r>
      <w:r w:rsidR="004A1C90" w:rsidRPr="00002D4A">
        <w:rPr>
          <w:rFonts w:eastAsia="Times New Roman" w:cs="Times New Roman"/>
          <w:sz w:val="24"/>
          <w:szCs w:val="24"/>
          <w:lang w:val="en-GB"/>
        </w:rPr>
        <w:t>u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r market and </w:t>
      </w:r>
      <w:r w:rsidR="00990A7A" w:rsidRPr="00002D4A">
        <w:rPr>
          <w:rFonts w:eastAsia="Times New Roman" w:cs="Times New Roman"/>
          <w:sz w:val="24"/>
          <w:szCs w:val="24"/>
          <w:lang w:val="en-GB"/>
        </w:rPr>
        <w:t xml:space="preserve">remain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a </w:t>
      </w:r>
      <w:r w:rsidR="005B0EBB" w:rsidRPr="00002D4A">
        <w:rPr>
          <w:rFonts w:eastAsia="Times New Roman" w:cs="Times New Roman"/>
          <w:sz w:val="24"/>
          <w:szCs w:val="24"/>
          <w:lang w:val="en-GB"/>
        </w:rPr>
        <w:t>top-tier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employer in the regions </w:t>
      </w:r>
      <w:r w:rsidR="007473C8" w:rsidRPr="00002D4A">
        <w:rPr>
          <w:rFonts w:eastAsia="Times New Roman" w:cs="Times New Roman"/>
          <w:sz w:val="24"/>
          <w:szCs w:val="24"/>
          <w:lang w:val="en-GB"/>
        </w:rPr>
        <w:t xml:space="preserve">where it </w:t>
      </w:r>
      <w:r w:rsidRPr="00002D4A">
        <w:rPr>
          <w:rFonts w:eastAsia="Times New Roman" w:cs="Times New Roman"/>
          <w:sz w:val="24"/>
          <w:szCs w:val="24"/>
          <w:lang w:val="en-GB"/>
        </w:rPr>
        <w:t>operat</w:t>
      </w:r>
      <w:r w:rsidR="007473C8" w:rsidRPr="00002D4A">
        <w:rPr>
          <w:rFonts w:eastAsia="Times New Roman" w:cs="Times New Roman"/>
          <w:sz w:val="24"/>
          <w:szCs w:val="24"/>
          <w:lang w:val="en-GB"/>
        </w:rPr>
        <w:t>es</w:t>
      </w:r>
      <w:r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E93591" w:rsidP="00D72619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The Company</w:t>
      </w:r>
      <w:r w:rsidR="00E943E7" w:rsidRPr="00002D4A">
        <w:rPr>
          <w:rFonts w:eastAsia="Times New Roman" w:cs="Times New Roman"/>
          <w:sz w:val="24"/>
          <w:szCs w:val="24"/>
          <w:lang w:val="en-GB"/>
        </w:rPr>
        <w:t>’s</w:t>
      </w:r>
      <w:r w:rsidR="003B53F7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corporate governance system </w:t>
      </w:r>
      <w:r w:rsidR="00593972" w:rsidRPr="00002D4A">
        <w:rPr>
          <w:rFonts w:eastAsia="Times New Roman" w:cs="Times New Roman"/>
          <w:sz w:val="24"/>
          <w:szCs w:val="24"/>
          <w:lang w:val="en-GB"/>
        </w:rPr>
        <w:t xml:space="preserve">relies on </w:t>
      </w:r>
      <w:r w:rsidRPr="00002D4A">
        <w:rPr>
          <w:rFonts w:eastAsia="Times New Roman" w:cs="Times New Roman"/>
          <w:sz w:val="24"/>
          <w:szCs w:val="24"/>
          <w:lang w:val="en-GB"/>
        </w:rPr>
        <w:t>unif</w:t>
      </w:r>
      <w:r w:rsidR="0019406C" w:rsidRPr="00002D4A">
        <w:rPr>
          <w:rFonts w:eastAsia="Times New Roman" w:cs="Times New Roman"/>
          <w:sz w:val="24"/>
          <w:szCs w:val="24"/>
          <w:lang w:val="en-GB"/>
        </w:rPr>
        <w:t>orm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social standards </w:t>
      </w:r>
      <w:r w:rsidR="00E47BD0" w:rsidRPr="00002D4A">
        <w:rPr>
          <w:rFonts w:eastAsia="Times New Roman" w:cs="Times New Roman"/>
          <w:sz w:val="24"/>
          <w:szCs w:val="24"/>
          <w:lang w:val="en-GB"/>
        </w:rPr>
        <w:t>focus</w:t>
      </w:r>
      <w:r w:rsidR="00000856" w:rsidRPr="00002D4A">
        <w:rPr>
          <w:rFonts w:eastAsia="Times New Roman" w:cs="Times New Roman"/>
          <w:sz w:val="24"/>
          <w:szCs w:val="24"/>
          <w:lang w:val="en-GB"/>
        </w:rPr>
        <w:t>ed</w:t>
      </w:r>
      <w:r w:rsidR="00E47BD0" w:rsidRPr="00002D4A">
        <w:rPr>
          <w:rFonts w:eastAsia="Times New Roman" w:cs="Times New Roman"/>
          <w:sz w:val="24"/>
          <w:szCs w:val="24"/>
          <w:lang w:val="en-GB"/>
        </w:rPr>
        <w:t xml:space="preserve"> on </w:t>
      </w:r>
      <w:r w:rsidRPr="00002D4A">
        <w:rPr>
          <w:rFonts w:eastAsia="Times New Roman" w:cs="Times New Roman"/>
          <w:sz w:val="24"/>
          <w:szCs w:val="24"/>
          <w:lang w:val="en-GB"/>
        </w:rPr>
        <w:t>maintain</w:t>
      </w:r>
      <w:r w:rsidR="00E47BD0" w:rsidRPr="00002D4A">
        <w:rPr>
          <w:rFonts w:eastAsia="Times New Roman" w:cs="Times New Roman"/>
          <w:sz w:val="24"/>
          <w:szCs w:val="24"/>
          <w:lang w:val="en-GB"/>
        </w:rPr>
        <w:t>ing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transparent corporate relations between the Company</w:t>
      </w:r>
      <w:r w:rsidR="00D61465" w:rsidRPr="00002D4A">
        <w:rPr>
          <w:rFonts w:eastAsia="Times New Roman" w:cs="Times New Roman"/>
          <w:sz w:val="24"/>
          <w:szCs w:val="24"/>
          <w:lang w:val="en-GB"/>
        </w:rPr>
        <w:t xml:space="preserve">, </w:t>
      </w:r>
      <w:r w:rsidR="0011561C" w:rsidRPr="00002D4A">
        <w:rPr>
          <w:rFonts w:eastAsia="Times New Roman" w:cs="Times New Roman"/>
          <w:sz w:val="24"/>
          <w:szCs w:val="24"/>
          <w:lang w:val="en-GB"/>
        </w:rPr>
        <w:t xml:space="preserve">its </w:t>
      </w:r>
      <w:r w:rsidRPr="00002D4A">
        <w:rPr>
          <w:rFonts w:eastAsia="Times New Roman" w:cs="Times New Roman"/>
          <w:sz w:val="24"/>
          <w:szCs w:val="24"/>
          <w:lang w:val="en-GB"/>
        </w:rPr>
        <w:t>affiliate</w:t>
      </w:r>
      <w:r w:rsidR="005161BF" w:rsidRPr="00002D4A">
        <w:rPr>
          <w:rFonts w:eastAsia="Times New Roman" w:cs="Times New Roman"/>
          <w:sz w:val="24"/>
          <w:szCs w:val="24"/>
          <w:lang w:val="en-GB"/>
        </w:rPr>
        <w:t>s</w:t>
      </w:r>
      <w:r w:rsidR="007D1D7C">
        <w:rPr>
          <w:rFonts w:eastAsia="Times New Roman" w:cs="Times New Roman"/>
          <w:sz w:val="24"/>
          <w:szCs w:val="24"/>
          <w:lang w:val="en-GB"/>
        </w:rPr>
        <w:t>,</w:t>
      </w:r>
      <w:r w:rsidR="00D61465" w:rsidRPr="00002D4A">
        <w:rPr>
          <w:rFonts w:eastAsia="Times New Roman" w:cs="Times New Roman"/>
          <w:sz w:val="24"/>
          <w:szCs w:val="24"/>
          <w:lang w:val="en-GB"/>
        </w:rPr>
        <w:t xml:space="preserve"> and controlled companie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s. </w:t>
      </w:r>
      <w:r w:rsidR="001E41DC" w:rsidRPr="00002D4A">
        <w:rPr>
          <w:rFonts w:eastAsia="Times New Roman" w:cs="Times New Roman"/>
          <w:sz w:val="24"/>
          <w:szCs w:val="24"/>
          <w:lang w:val="en-GB"/>
        </w:rPr>
        <w:t xml:space="preserve">Its </w:t>
      </w:r>
      <w:r w:rsidR="0055426D" w:rsidRPr="00002D4A">
        <w:rPr>
          <w:rFonts w:eastAsia="Times New Roman" w:cs="Times New Roman"/>
          <w:sz w:val="24"/>
          <w:szCs w:val="24"/>
          <w:lang w:val="en-GB"/>
        </w:rPr>
        <w:t xml:space="preserve">social policy </w:t>
      </w:r>
      <w:r w:rsidR="006F5EA1" w:rsidRPr="00002D4A">
        <w:rPr>
          <w:rFonts w:eastAsia="Times New Roman" w:cs="Times New Roman"/>
          <w:sz w:val="24"/>
          <w:szCs w:val="24"/>
          <w:lang w:val="en-GB"/>
        </w:rPr>
        <w:t xml:space="preserve">is geared to </w:t>
      </w:r>
      <w:r w:rsidR="007744DC" w:rsidRPr="00002D4A">
        <w:rPr>
          <w:rFonts w:eastAsia="Times New Roman" w:cs="Times New Roman"/>
          <w:sz w:val="24"/>
          <w:szCs w:val="24"/>
          <w:lang w:val="en-GB"/>
        </w:rPr>
        <w:t>ensur</w:t>
      </w:r>
      <w:r w:rsidR="006F5EA1" w:rsidRPr="00002D4A">
        <w:rPr>
          <w:rFonts w:eastAsia="Times New Roman" w:cs="Times New Roman"/>
          <w:sz w:val="24"/>
          <w:szCs w:val="24"/>
          <w:lang w:val="en-GB"/>
        </w:rPr>
        <w:t>ing</w:t>
      </w:r>
      <w:r w:rsidR="002E32E5" w:rsidRPr="00002D4A">
        <w:rPr>
          <w:rFonts w:eastAsia="Times New Roman" w:cs="Times New Roman"/>
          <w:sz w:val="24"/>
          <w:szCs w:val="24"/>
          <w:lang w:val="en-GB"/>
        </w:rPr>
        <w:t xml:space="preserve">, both in the Company and </w:t>
      </w:r>
      <w:r w:rsidR="001A6080" w:rsidRPr="00002D4A">
        <w:rPr>
          <w:rFonts w:eastAsia="Times New Roman" w:cs="Times New Roman"/>
          <w:sz w:val="24"/>
          <w:szCs w:val="24"/>
          <w:lang w:val="en-GB"/>
        </w:rPr>
        <w:t xml:space="preserve">in </w:t>
      </w:r>
      <w:r w:rsidR="002E32E5" w:rsidRPr="00002D4A">
        <w:rPr>
          <w:rFonts w:eastAsia="Times New Roman" w:cs="Times New Roman"/>
          <w:sz w:val="24"/>
          <w:szCs w:val="24"/>
          <w:lang w:val="en-GB"/>
        </w:rPr>
        <w:t xml:space="preserve">its affiliates,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equal </w:t>
      </w:r>
      <w:r w:rsidR="001F3910" w:rsidRPr="00002D4A">
        <w:rPr>
          <w:rFonts w:eastAsia="Times New Roman" w:cs="Times New Roman"/>
          <w:sz w:val="24"/>
          <w:szCs w:val="24"/>
          <w:lang w:val="en-GB"/>
        </w:rPr>
        <w:t xml:space="preserve">social security </w:t>
      </w:r>
      <w:r w:rsidR="0003580F" w:rsidRPr="00002D4A">
        <w:rPr>
          <w:rFonts w:eastAsia="Times New Roman" w:cs="Times New Roman"/>
          <w:sz w:val="24"/>
          <w:szCs w:val="24"/>
          <w:lang w:val="en-GB"/>
        </w:rPr>
        <w:t>treatment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0520F8" w:rsidRPr="00002D4A">
        <w:rPr>
          <w:rFonts w:eastAsia="Times New Roman" w:cs="Times New Roman"/>
          <w:sz w:val="24"/>
          <w:szCs w:val="24"/>
          <w:lang w:val="en-GB"/>
        </w:rPr>
        <w:t>for</w:t>
      </w:r>
      <w:r w:rsidR="007744DC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211A50" w:rsidRPr="00002D4A">
        <w:rPr>
          <w:rFonts w:eastAsia="Times New Roman" w:cs="Times New Roman"/>
          <w:sz w:val="24"/>
          <w:szCs w:val="24"/>
          <w:lang w:val="en-GB"/>
        </w:rPr>
        <w:t xml:space="preserve">its </w:t>
      </w:r>
      <w:r w:rsidR="007744DC" w:rsidRPr="00002D4A">
        <w:rPr>
          <w:rFonts w:eastAsia="Times New Roman" w:cs="Times New Roman"/>
          <w:sz w:val="24"/>
          <w:szCs w:val="24"/>
          <w:lang w:val="en-GB"/>
        </w:rPr>
        <w:t xml:space="preserve">employees, </w:t>
      </w:r>
      <w:r w:rsidRPr="00002D4A">
        <w:rPr>
          <w:rFonts w:eastAsia="Times New Roman" w:cs="Times New Roman"/>
          <w:sz w:val="24"/>
          <w:szCs w:val="24"/>
          <w:lang w:val="en-GB"/>
        </w:rPr>
        <w:t>motivatin</w:t>
      </w:r>
      <w:r w:rsidR="0009001B" w:rsidRPr="00002D4A">
        <w:rPr>
          <w:rFonts w:eastAsia="Times New Roman" w:cs="Times New Roman"/>
          <w:sz w:val="24"/>
          <w:szCs w:val="24"/>
          <w:lang w:val="en-GB"/>
        </w:rPr>
        <w:t>g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09001B" w:rsidRPr="00002D4A">
        <w:rPr>
          <w:rFonts w:eastAsia="Times New Roman" w:cs="Times New Roman"/>
          <w:sz w:val="24"/>
          <w:szCs w:val="24"/>
          <w:lang w:val="en-GB"/>
        </w:rPr>
        <w:t xml:space="preserve">them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to </w:t>
      </w:r>
      <w:r w:rsidR="00D11071" w:rsidRPr="00002D4A">
        <w:rPr>
          <w:rFonts w:eastAsia="Times New Roman" w:cs="Times New Roman"/>
          <w:sz w:val="24"/>
          <w:szCs w:val="24"/>
          <w:lang w:val="en-GB"/>
        </w:rPr>
        <w:t xml:space="preserve">work </w:t>
      </w:r>
      <w:r w:rsidRPr="00002D4A">
        <w:rPr>
          <w:rFonts w:eastAsia="Times New Roman" w:cs="Times New Roman"/>
          <w:sz w:val="24"/>
          <w:szCs w:val="24"/>
          <w:lang w:val="en-GB"/>
        </w:rPr>
        <w:t>eff</w:t>
      </w:r>
      <w:r w:rsidR="00D11071" w:rsidRPr="00002D4A">
        <w:rPr>
          <w:rFonts w:eastAsia="Times New Roman" w:cs="Times New Roman"/>
          <w:sz w:val="24"/>
          <w:szCs w:val="24"/>
          <w:lang w:val="en-GB"/>
        </w:rPr>
        <w:t>e</w:t>
      </w:r>
      <w:r w:rsidRPr="00002D4A">
        <w:rPr>
          <w:rFonts w:eastAsia="Times New Roman" w:cs="Times New Roman"/>
          <w:sz w:val="24"/>
          <w:szCs w:val="24"/>
          <w:lang w:val="en-GB"/>
        </w:rPr>
        <w:t>c</w:t>
      </w:r>
      <w:r w:rsidR="00D11071" w:rsidRPr="00002D4A">
        <w:rPr>
          <w:rFonts w:eastAsia="Times New Roman" w:cs="Times New Roman"/>
          <w:sz w:val="24"/>
          <w:szCs w:val="24"/>
          <w:lang w:val="en-GB"/>
        </w:rPr>
        <w:t>t</w:t>
      </w:r>
      <w:r w:rsidRPr="00002D4A">
        <w:rPr>
          <w:rFonts w:eastAsia="Times New Roman" w:cs="Times New Roman"/>
          <w:sz w:val="24"/>
          <w:szCs w:val="24"/>
          <w:lang w:val="en-GB"/>
        </w:rPr>
        <w:t>i</w:t>
      </w:r>
      <w:r w:rsidR="00D11071" w:rsidRPr="00002D4A">
        <w:rPr>
          <w:rFonts w:eastAsia="Times New Roman" w:cs="Times New Roman"/>
          <w:sz w:val="24"/>
          <w:szCs w:val="24"/>
          <w:lang w:val="en-GB"/>
        </w:rPr>
        <w:t>v</w:t>
      </w:r>
      <w:r w:rsidRPr="00002D4A">
        <w:rPr>
          <w:rFonts w:eastAsia="Times New Roman" w:cs="Times New Roman"/>
          <w:sz w:val="24"/>
          <w:szCs w:val="24"/>
          <w:lang w:val="en-GB"/>
        </w:rPr>
        <w:t>e</w:t>
      </w:r>
      <w:r w:rsidR="00D11071" w:rsidRPr="00002D4A">
        <w:rPr>
          <w:rFonts w:eastAsia="Times New Roman" w:cs="Times New Roman"/>
          <w:sz w:val="24"/>
          <w:szCs w:val="24"/>
          <w:lang w:val="en-GB"/>
        </w:rPr>
        <w:t xml:space="preserve">ly </w:t>
      </w:r>
      <w:r w:rsidR="006A1DDF" w:rsidRPr="00002D4A">
        <w:rPr>
          <w:rFonts w:eastAsia="Times New Roman" w:cs="Times New Roman"/>
          <w:sz w:val="24"/>
          <w:szCs w:val="24"/>
          <w:lang w:val="en-GB"/>
        </w:rPr>
        <w:t>in the longer term</w:t>
      </w:r>
      <w:r w:rsidRPr="00002D4A">
        <w:rPr>
          <w:rFonts w:eastAsia="Times New Roman" w:cs="Times New Roman"/>
          <w:sz w:val="24"/>
          <w:szCs w:val="24"/>
          <w:lang w:val="en-GB"/>
        </w:rPr>
        <w:t>, provi</w:t>
      </w:r>
      <w:r w:rsidR="00211A50" w:rsidRPr="00002D4A">
        <w:rPr>
          <w:rFonts w:eastAsia="Times New Roman" w:cs="Times New Roman"/>
          <w:sz w:val="24"/>
          <w:szCs w:val="24"/>
          <w:lang w:val="en-GB"/>
        </w:rPr>
        <w:t xml:space="preserve">ding </w:t>
      </w:r>
      <w:r w:rsidR="00211FA1" w:rsidRPr="00002D4A">
        <w:rPr>
          <w:rFonts w:eastAsia="Times New Roman" w:cs="Times New Roman"/>
          <w:sz w:val="24"/>
          <w:szCs w:val="24"/>
          <w:lang w:val="en-GB"/>
        </w:rPr>
        <w:t xml:space="preserve">them with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benefits, guarantees and compensations, </w:t>
      </w:r>
      <w:r w:rsidR="007D392C" w:rsidRPr="00002D4A">
        <w:rPr>
          <w:rFonts w:eastAsia="Times New Roman" w:cs="Times New Roman"/>
          <w:sz w:val="24"/>
          <w:szCs w:val="24"/>
          <w:lang w:val="en-GB"/>
        </w:rPr>
        <w:t>health re</w:t>
      </w:r>
      <w:r w:rsidR="001F7764" w:rsidRPr="00002D4A">
        <w:rPr>
          <w:rFonts w:eastAsia="Times New Roman" w:cs="Times New Roman"/>
          <w:sz w:val="24"/>
          <w:szCs w:val="24"/>
          <w:lang w:val="en-GB"/>
        </w:rPr>
        <w:t>s</w:t>
      </w:r>
      <w:r w:rsidR="007D392C" w:rsidRPr="00002D4A">
        <w:rPr>
          <w:rFonts w:eastAsia="Times New Roman" w:cs="Times New Roman"/>
          <w:sz w:val="24"/>
          <w:szCs w:val="24"/>
          <w:lang w:val="en-GB"/>
        </w:rPr>
        <w:t xml:space="preserve">ort </w:t>
      </w:r>
      <w:r w:rsidR="000577AD" w:rsidRPr="00002D4A">
        <w:rPr>
          <w:rFonts w:eastAsia="Times New Roman" w:cs="Times New Roman"/>
          <w:sz w:val="24"/>
          <w:szCs w:val="24"/>
          <w:lang w:val="en-GB"/>
        </w:rPr>
        <w:t>services</w:t>
      </w:r>
      <w:r w:rsidRPr="00002D4A">
        <w:rPr>
          <w:rFonts w:eastAsia="Times New Roman" w:cs="Times New Roman"/>
          <w:sz w:val="24"/>
          <w:szCs w:val="24"/>
          <w:lang w:val="en-GB"/>
        </w:rPr>
        <w:t>, various insurance</w:t>
      </w:r>
      <w:r w:rsidR="000577AD" w:rsidRPr="00002D4A">
        <w:rPr>
          <w:rFonts w:eastAsia="Times New Roman" w:cs="Times New Roman"/>
          <w:sz w:val="24"/>
          <w:szCs w:val="24"/>
          <w:lang w:val="en-GB"/>
        </w:rPr>
        <w:t xml:space="preserve"> schemes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, comfortable and safe working conditions, </w:t>
      </w:r>
      <w:r w:rsidR="002778F2" w:rsidRPr="00002D4A">
        <w:rPr>
          <w:rFonts w:eastAsia="Times New Roman" w:cs="Times New Roman"/>
          <w:sz w:val="24"/>
          <w:szCs w:val="24"/>
          <w:lang w:val="en-GB"/>
        </w:rPr>
        <w:t xml:space="preserve">and </w:t>
      </w:r>
      <w:r w:rsidR="004F390D" w:rsidRPr="00002D4A">
        <w:rPr>
          <w:rFonts w:eastAsia="Times New Roman" w:cs="Times New Roman"/>
          <w:sz w:val="24"/>
          <w:szCs w:val="24"/>
          <w:lang w:val="en-GB"/>
        </w:rPr>
        <w:t xml:space="preserve">supplementary </w:t>
      </w:r>
      <w:r w:rsidRPr="00002D4A">
        <w:rPr>
          <w:rFonts w:eastAsia="Times New Roman" w:cs="Times New Roman"/>
          <w:sz w:val="24"/>
          <w:szCs w:val="24"/>
          <w:lang w:val="en-GB"/>
        </w:rPr>
        <w:t>pension</w:t>
      </w:r>
      <w:r w:rsidR="00933A0A" w:rsidRPr="00002D4A">
        <w:rPr>
          <w:rFonts w:eastAsia="Times New Roman" w:cs="Times New Roman"/>
          <w:sz w:val="24"/>
          <w:szCs w:val="24"/>
          <w:lang w:val="en-GB"/>
        </w:rPr>
        <w:t xml:space="preserve"> plans</w:t>
      </w:r>
      <w:r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235D5D" w:rsidP="00D72619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Various </w:t>
      </w:r>
      <w:r w:rsidR="00CB2D24" w:rsidRPr="00002D4A">
        <w:rPr>
          <w:rFonts w:eastAsia="Times New Roman" w:cs="Times New Roman"/>
          <w:sz w:val="24"/>
          <w:szCs w:val="24"/>
          <w:lang w:val="en-GB"/>
        </w:rPr>
        <w:t xml:space="preserve">Russian and international rating agencies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have </w:t>
      </w:r>
      <w:r w:rsidR="00035E8B" w:rsidRPr="00002D4A">
        <w:rPr>
          <w:rFonts w:eastAsia="Times New Roman" w:cs="Times New Roman"/>
          <w:sz w:val="24"/>
          <w:szCs w:val="24"/>
          <w:lang w:val="en-GB"/>
        </w:rPr>
        <w:t xml:space="preserve">once and again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rated </w:t>
      </w:r>
      <w:r w:rsidR="00CB2D24" w:rsidRPr="00002D4A">
        <w:rPr>
          <w:rFonts w:eastAsia="Times New Roman" w:cs="Times New Roman"/>
          <w:sz w:val="24"/>
          <w:szCs w:val="24"/>
          <w:lang w:val="en-GB"/>
        </w:rPr>
        <w:t>t</w:t>
      </w:r>
      <w:r w:rsidR="005E1B43" w:rsidRPr="00002D4A">
        <w:rPr>
          <w:rFonts w:eastAsia="Times New Roman" w:cs="Times New Roman"/>
          <w:sz w:val="24"/>
          <w:szCs w:val="24"/>
          <w:lang w:val="en-GB"/>
        </w:rPr>
        <w:t xml:space="preserve">he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Company</w:t>
      </w:r>
      <w:r w:rsidR="00C57702" w:rsidRPr="00002D4A">
        <w:rPr>
          <w:rFonts w:eastAsia="Times New Roman" w:cs="Times New Roman"/>
          <w:sz w:val="24"/>
          <w:szCs w:val="24"/>
          <w:lang w:val="en-GB"/>
        </w:rPr>
        <w:t>’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s achievements in</w:t>
      </w:r>
      <w:r w:rsidR="002F3738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corporate social responsibility. </w:t>
      </w:r>
      <w:r w:rsidR="00557D0E" w:rsidRPr="00002D4A">
        <w:rPr>
          <w:rFonts w:eastAsia="Times New Roman" w:cs="Times New Roman"/>
          <w:sz w:val="24"/>
          <w:szCs w:val="24"/>
          <w:lang w:val="en-GB"/>
        </w:rPr>
        <w:t>Year o</w:t>
      </w:r>
      <w:r w:rsidR="00DF542B" w:rsidRPr="00002D4A">
        <w:rPr>
          <w:rFonts w:eastAsia="Times New Roman" w:cs="Times New Roman"/>
          <w:sz w:val="24"/>
          <w:szCs w:val="24"/>
          <w:lang w:val="en-GB"/>
        </w:rPr>
        <w:t>n</w:t>
      </w:r>
      <w:r w:rsidR="00557D0E" w:rsidRPr="00002D4A">
        <w:rPr>
          <w:rFonts w:eastAsia="Times New Roman" w:cs="Times New Roman"/>
          <w:sz w:val="24"/>
          <w:szCs w:val="24"/>
          <w:lang w:val="en-GB"/>
        </w:rPr>
        <w:t xml:space="preserve"> year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, independent assessment of </w:t>
      </w:r>
      <w:r w:rsidR="00BB01D9" w:rsidRPr="00002D4A">
        <w:rPr>
          <w:rFonts w:eastAsia="Times New Roman" w:cs="Times New Roman"/>
          <w:sz w:val="24"/>
          <w:szCs w:val="24"/>
          <w:lang w:val="en-GB"/>
        </w:rPr>
        <w:t xml:space="preserve">the Company’s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social responsibility </w:t>
      </w:r>
      <w:r w:rsidR="008A521F" w:rsidRPr="00002D4A">
        <w:rPr>
          <w:rFonts w:eastAsia="Times New Roman" w:cs="Times New Roman"/>
          <w:sz w:val="24"/>
          <w:szCs w:val="24"/>
          <w:lang w:val="en-GB"/>
        </w:rPr>
        <w:t>reaffirms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BB01D9" w:rsidRPr="00002D4A">
        <w:rPr>
          <w:rFonts w:eastAsia="Times New Roman" w:cs="Times New Roman"/>
          <w:sz w:val="24"/>
          <w:szCs w:val="24"/>
          <w:lang w:val="en-GB"/>
        </w:rPr>
        <w:t xml:space="preserve">the Company </w:t>
      </w:r>
      <w:r w:rsidR="008A521F" w:rsidRPr="00002D4A">
        <w:rPr>
          <w:rFonts w:eastAsia="Times New Roman" w:cs="Times New Roman"/>
          <w:sz w:val="24"/>
          <w:szCs w:val="24"/>
          <w:lang w:val="en-GB"/>
        </w:rPr>
        <w:t>a</w:t>
      </w:r>
      <w:r w:rsidR="00BB01D9" w:rsidRPr="00002D4A">
        <w:rPr>
          <w:rFonts w:eastAsia="Times New Roman" w:cs="Times New Roman"/>
          <w:sz w:val="24"/>
          <w:szCs w:val="24"/>
          <w:lang w:val="en-GB"/>
        </w:rPr>
        <w:t xml:space="preserve">s one of the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leaders </w:t>
      </w:r>
      <w:r w:rsidR="002B25BF" w:rsidRPr="00002D4A">
        <w:rPr>
          <w:rFonts w:eastAsia="Times New Roman" w:cs="Times New Roman"/>
          <w:sz w:val="24"/>
          <w:szCs w:val="24"/>
          <w:lang w:val="en-GB"/>
        </w:rPr>
        <w:t>of</w:t>
      </w:r>
      <w:r w:rsidR="00121D08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sustainable development </w:t>
      </w:r>
      <w:r w:rsidR="002B25BF" w:rsidRPr="00002D4A">
        <w:rPr>
          <w:rFonts w:eastAsia="Times New Roman" w:cs="Times New Roman"/>
          <w:sz w:val="24"/>
          <w:szCs w:val="24"/>
          <w:lang w:val="en-GB"/>
        </w:rPr>
        <w:t>indices</w:t>
      </w:r>
      <w:r w:rsidR="00C922AF" w:rsidRPr="00002D4A">
        <w:rPr>
          <w:rFonts w:eastAsia="Times New Roman" w:cs="Times New Roman"/>
          <w:sz w:val="24"/>
          <w:szCs w:val="24"/>
          <w:lang w:val="en-GB"/>
        </w:rPr>
        <w:t>, Responsibility and Transparency and Sustainable Development Vector,</w:t>
      </w:r>
      <w:r w:rsidR="002B25BF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DF542B" w:rsidRPr="00002D4A">
        <w:rPr>
          <w:rFonts w:eastAsia="Times New Roman" w:cs="Times New Roman"/>
          <w:sz w:val="24"/>
          <w:szCs w:val="24"/>
          <w:lang w:val="en-GB"/>
        </w:rPr>
        <w:t>compiled by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the Russian Union of Industrialists and Entrepreneurs. </w:t>
      </w:r>
      <w:r w:rsidR="00B7782F" w:rsidRPr="00002D4A">
        <w:rPr>
          <w:rFonts w:eastAsia="Times New Roman" w:cs="Times New Roman"/>
          <w:sz w:val="24"/>
          <w:szCs w:val="24"/>
          <w:lang w:val="en-GB"/>
        </w:rPr>
        <w:t>G</w:t>
      </w:r>
      <w:r w:rsidR="00826783" w:rsidRPr="00002D4A">
        <w:rPr>
          <w:rFonts w:eastAsia="Times New Roman" w:cs="Times New Roman"/>
          <w:sz w:val="24"/>
          <w:szCs w:val="24"/>
          <w:lang w:val="en-GB"/>
        </w:rPr>
        <w:t>o</w:t>
      </w:r>
      <w:r w:rsidR="00B7782F" w:rsidRPr="00002D4A">
        <w:rPr>
          <w:rFonts w:eastAsia="Times New Roman" w:cs="Times New Roman"/>
          <w:sz w:val="24"/>
          <w:szCs w:val="24"/>
          <w:lang w:val="en-GB"/>
        </w:rPr>
        <w:t xml:space="preserve">ing </w:t>
      </w:r>
      <w:r w:rsidR="00826783" w:rsidRPr="00002D4A">
        <w:rPr>
          <w:rFonts w:eastAsia="Times New Roman" w:cs="Times New Roman"/>
          <w:sz w:val="24"/>
          <w:szCs w:val="24"/>
          <w:lang w:val="en-GB"/>
        </w:rPr>
        <w:t xml:space="preserve">through </w:t>
      </w:r>
      <w:r w:rsidR="003643C4" w:rsidRPr="00002D4A">
        <w:rPr>
          <w:rFonts w:eastAsia="Times New Roman" w:cs="Times New Roman"/>
          <w:sz w:val="24"/>
          <w:szCs w:val="24"/>
          <w:lang w:val="en-GB"/>
        </w:rPr>
        <w:t xml:space="preserve">a </w:t>
      </w:r>
      <w:r w:rsidR="00826783" w:rsidRPr="00002D4A">
        <w:rPr>
          <w:rFonts w:eastAsia="Times New Roman" w:cs="Times New Roman"/>
          <w:sz w:val="24"/>
          <w:szCs w:val="24"/>
          <w:lang w:val="en-GB"/>
        </w:rPr>
        <w:t xml:space="preserve">certification </w:t>
      </w:r>
      <w:r w:rsidR="003643C4" w:rsidRPr="00002D4A">
        <w:rPr>
          <w:rFonts w:eastAsia="Times New Roman" w:cs="Times New Roman"/>
          <w:sz w:val="24"/>
          <w:szCs w:val="24"/>
          <w:lang w:val="en-GB"/>
        </w:rPr>
        <w:t>process</w:t>
      </w:r>
      <w:r w:rsidR="00B7782F" w:rsidRPr="00002D4A">
        <w:rPr>
          <w:rFonts w:eastAsia="Times New Roman" w:cs="Times New Roman"/>
          <w:sz w:val="24"/>
          <w:szCs w:val="24"/>
          <w:lang w:val="en-GB"/>
        </w:rPr>
        <w:t>,</w:t>
      </w:r>
      <w:r w:rsidR="003643C4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B7782F" w:rsidRPr="00002D4A">
        <w:rPr>
          <w:rFonts w:eastAsia="Times New Roman" w:cs="Times New Roman"/>
          <w:sz w:val="24"/>
          <w:szCs w:val="24"/>
          <w:lang w:val="en-GB"/>
        </w:rPr>
        <w:t xml:space="preserve">the Company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confirm</w:t>
      </w:r>
      <w:r w:rsidR="00B7782F" w:rsidRPr="00002D4A">
        <w:rPr>
          <w:rFonts w:eastAsia="Times New Roman" w:cs="Times New Roman"/>
          <w:sz w:val="24"/>
          <w:szCs w:val="24"/>
          <w:lang w:val="en-GB"/>
        </w:rPr>
        <w:t>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D600F4" w:rsidRPr="00002D4A">
        <w:rPr>
          <w:rFonts w:eastAsia="Times New Roman" w:cs="Times New Roman"/>
          <w:sz w:val="24"/>
          <w:szCs w:val="24"/>
          <w:lang w:val="en-GB"/>
        </w:rPr>
        <w:t xml:space="preserve">its </w:t>
      </w:r>
      <w:r w:rsidR="00826783" w:rsidRPr="00002D4A">
        <w:rPr>
          <w:rFonts w:eastAsia="Times New Roman" w:cs="Times New Roman"/>
          <w:sz w:val="24"/>
          <w:szCs w:val="24"/>
          <w:lang w:val="en-GB"/>
        </w:rPr>
        <w:t xml:space="preserve">adherence </w:t>
      </w:r>
      <w:r w:rsidR="003D1E92" w:rsidRPr="00002D4A">
        <w:rPr>
          <w:rFonts w:eastAsia="Times New Roman" w:cs="Times New Roman"/>
          <w:sz w:val="24"/>
          <w:szCs w:val="24"/>
          <w:lang w:val="en-GB"/>
        </w:rPr>
        <w:t>to</w:t>
      </w:r>
      <w:r w:rsidR="00D600F4" w:rsidRPr="00002D4A">
        <w:rPr>
          <w:rFonts w:eastAsia="Times New Roman" w:cs="Times New Roman"/>
          <w:sz w:val="24"/>
          <w:szCs w:val="24"/>
          <w:lang w:val="en-GB"/>
        </w:rPr>
        <w:t xml:space="preserve"> the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social responsibility management system </w:t>
      </w:r>
      <w:r w:rsidR="008E43B1" w:rsidRPr="00002D4A">
        <w:rPr>
          <w:rFonts w:eastAsia="Times New Roman" w:cs="Times New Roman"/>
          <w:sz w:val="24"/>
          <w:szCs w:val="24"/>
          <w:lang w:val="en-GB"/>
        </w:rPr>
        <w:t xml:space="preserve">as required by </w:t>
      </w:r>
      <w:r w:rsidR="002F3738" w:rsidRPr="00002D4A">
        <w:rPr>
          <w:rFonts w:eastAsia="Times New Roman" w:cs="Times New Roman"/>
          <w:sz w:val="24"/>
          <w:szCs w:val="24"/>
          <w:lang w:val="en-GB"/>
        </w:rPr>
        <w:t xml:space="preserve">the RJC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international standard.</w:t>
      </w:r>
    </w:p>
    <w:p w:rsidR="00E93591" w:rsidRPr="00002D4A" w:rsidRDefault="008A1016" w:rsidP="00D72619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The Company implements its social policy </w:t>
      </w:r>
      <w:r w:rsidR="002954C3" w:rsidRPr="00002D4A">
        <w:rPr>
          <w:rFonts w:eastAsia="Times New Roman" w:cs="Times New Roman"/>
          <w:sz w:val="24"/>
          <w:szCs w:val="24"/>
          <w:lang w:val="en-GB"/>
        </w:rPr>
        <w:t xml:space="preserve">in partnership with </w:t>
      </w:r>
      <w:r w:rsidR="008804F0" w:rsidRPr="00002D4A">
        <w:rPr>
          <w:rFonts w:eastAsia="Times New Roman" w:cs="Times New Roman"/>
          <w:sz w:val="24"/>
          <w:szCs w:val="24"/>
          <w:lang w:val="en-GB"/>
        </w:rPr>
        <w:t>Profalmaz Interregional Trade Union of Employees of PJSC ALROSA (hereinafter―Profalmaz Trade Union), state authorities and local governments of the regions where the Company operates</w:t>
      </w:r>
      <w:r w:rsidR="003D1E92"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8804F0" w:rsidP="00D72619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9C3E2E" w:rsidRPr="00002D4A">
        <w:rPr>
          <w:rFonts w:eastAsia="Times New Roman" w:cs="Times New Roman"/>
          <w:sz w:val="24"/>
          <w:szCs w:val="24"/>
          <w:lang w:val="en-GB"/>
        </w:rPr>
        <w:t>Company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implements all the </w:t>
      </w:r>
      <w:r w:rsidR="00BF1864" w:rsidRPr="00002D4A">
        <w:rPr>
          <w:rFonts w:eastAsia="Times New Roman" w:cs="Times New Roman"/>
          <w:sz w:val="24"/>
          <w:szCs w:val="24"/>
          <w:lang w:val="en-GB"/>
        </w:rPr>
        <w:t xml:space="preserve">directions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and programs </w:t>
      </w:r>
      <w:r w:rsidR="00D04474" w:rsidRPr="00002D4A">
        <w:rPr>
          <w:rFonts w:eastAsia="Times New Roman" w:cs="Times New Roman"/>
          <w:sz w:val="24"/>
          <w:szCs w:val="24"/>
          <w:lang w:val="en-GB"/>
        </w:rPr>
        <w:t xml:space="preserve">as </w:t>
      </w:r>
      <w:r w:rsidR="00F56F2A" w:rsidRPr="00002D4A">
        <w:rPr>
          <w:rFonts w:eastAsia="Times New Roman" w:cs="Times New Roman"/>
          <w:sz w:val="24"/>
          <w:szCs w:val="24"/>
          <w:lang w:val="en-GB"/>
        </w:rPr>
        <w:t xml:space="preserve">part of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social policy </w:t>
      </w:r>
      <w:r w:rsidR="00D04474" w:rsidRPr="00002D4A">
        <w:rPr>
          <w:rFonts w:eastAsia="Times New Roman" w:cs="Times New Roman"/>
          <w:sz w:val="24"/>
          <w:szCs w:val="24"/>
          <w:lang w:val="en-GB"/>
        </w:rPr>
        <w:t>using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the principles of social partnership and social responsibility to </w:t>
      </w:r>
      <w:r w:rsidR="009C3E2E" w:rsidRPr="00002D4A">
        <w:rPr>
          <w:rFonts w:eastAsia="Times New Roman" w:cs="Times New Roman"/>
          <w:sz w:val="24"/>
          <w:szCs w:val="24"/>
          <w:lang w:val="en-GB"/>
        </w:rPr>
        <w:t xml:space="preserve">its </w:t>
      </w:r>
      <w:r w:rsidR="00C336D7" w:rsidRPr="00002D4A">
        <w:rPr>
          <w:rFonts w:eastAsia="Times New Roman" w:cs="Times New Roman"/>
          <w:sz w:val="24"/>
          <w:szCs w:val="24"/>
          <w:lang w:val="en-GB"/>
        </w:rPr>
        <w:t>employees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, </w:t>
      </w:r>
      <w:r w:rsidR="000B23EE" w:rsidRPr="00002D4A">
        <w:rPr>
          <w:rFonts w:eastAsia="Times New Roman" w:cs="Times New Roman"/>
          <w:sz w:val="24"/>
          <w:szCs w:val="24"/>
          <w:lang w:val="en-GB"/>
        </w:rPr>
        <w:t xml:space="preserve">public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and municipal authorities, shareholders and investors, and to </w:t>
      </w:r>
      <w:r w:rsidR="000B23EE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society as a whole</w:t>
      </w:r>
      <w:r w:rsidR="00A476BE"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8F2F28" w:rsidP="00D72619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Main characteristics of the </w:t>
      </w:r>
      <w:r w:rsidR="005E6A02" w:rsidRPr="00002D4A">
        <w:rPr>
          <w:rFonts w:eastAsia="Times New Roman" w:cs="Times New Roman"/>
          <w:sz w:val="24"/>
          <w:szCs w:val="24"/>
          <w:lang w:val="en-GB"/>
        </w:rPr>
        <w:t>Company’s activities in this area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:</w:t>
      </w:r>
    </w:p>
    <w:p w:rsidR="00E93591" w:rsidRPr="00002D4A" w:rsidRDefault="00E93591" w:rsidP="00E93591">
      <w:pPr>
        <w:spacing w:before="60"/>
        <w:ind w:left="709" w:hanging="283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sym w:font="Wingdings" w:char="F0FC"/>
      </w:r>
      <w:r w:rsidR="000B23EE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F479FB" w:rsidRPr="00002D4A">
        <w:rPr>
          <w:rFonts w:eastAsia="Times New Roman" w:cs="Times New Roman"/>
          <w:sz w:val="24"/>
          <w:szCs w:val="24"/>
          <w:lang w:val="en-GB"/>
        </w:rPr>
        <w:t xml:space="preserve">ALROSA’s </w:t>
      </w:r>
      <w:r w:rsidR="00B05B25" w:rsidRPr="00002D4A">
        <w:rPr>
          <w:rFonts w:eastAsia="Times New Roman" w:cs="Times New Roman"/>
          <w:sz w:val="24"/>
          <w:szCs w:val="24"/>
          <w:lang w:val="en-GB"/>
        </w:rPr>
        <w:t xml:space="preserve">activities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in the Republic of Sakha (Yakutia) </w:t>
      </w:r>
      <w:r w:rsidR="00B05B25" w:rsidRPr="00002D4A">
        <w:rPr>
          <w:rFonts w:eastAsia="Times New Roman" w:cs="Times New Roman"/>
          <w:sz w:val="24"/>
          <w:szCs w:val="24"/>
          <w:lang w:val="en-GB"/>
        </w:rPr>
        <w:t xml:space="preserve">are </w:t>
      </w:r>
      <w:r w:rsidR="0049143F" w:rsidRPr="00002D4A">
        <w:rPr>
          <w:rFonts w:eastAsia="Times New Roman" w:cs="Times New Roman"/>
          <w:sz w:val="24"/>
          <w:szCs w:val="24"/>
          <w:lang w:val="en-GB"/>
        </w:rPr>
        <w:t xml:space="preserve">predominantly </w:t>
      </w:r>
      <w:r w:rsidR="00917052" w:rsidRPr="00002D4A">
        <w:rPr>
          <w:rFonts w:eastAsia="Times New Roman" w:cs="Times New Roman"/>
          <w:sz w:val="24"/>
          <w:szCs w:val="24"/>
          <w:lang w:val="en-GB"/>
        </w:rPr>
        <w:t>town</w:t>
      </w:r>
      <w:r w:rsidR="00ED79D3" w:rsidRPr="00002D4A">
        <w:rPr>
          <w:rFonts w:eastAsia="Times New Roman" w:cs="Times New Roman"/>
          <w:sz w:val="24"/>
          <w:szCs w:val="24"/>
          <w:lang w:val="en-GB"/>
        </w:rPr>
        <w:t>-</w:t>
      </w:r>
      <w:r w:rsidR="00917052" w:rsidRPr="00002D4A">
        <w:rPr>
          <w:rFonts w:eastAsia="Times New Roman" w:cs="Times New Roman"/>
          <w:sz w:val="24"/>
          <w:szCs w:val="24"/>
          <w:lang w:val="en-GB"/>
        </w:rPr>
        <w:t>forming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6F05DA">
        <w:rPr>
          <w:rFonts w:eastAsia="Times New Roman" w:cs="Times New Roman"/>
          <w:sz w:val="24"/>
          <w:szCs w:val="24"/>
          <w:lang w:val="en-GB"/>
        </w:rPr>
        <w:t xml:space="preserve">taking into account </w:t>
      </w:r>
      <w:r w:rsidR="00B91832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4A3144" w:rsidRPr="00002D4A">
        <w:rPr>
          <w:rFonts w:eastAsia="Times New Roman" w:cs="Times New Roman"/>
          <w:sz w:val="24"/>
          <w:szCs w:val="24"/>
          <w:lang w:val="en-GB"/>
        </w:rPr>
        <w:t xml:space="preserve">geographic isolation </w:t>
      </w:r>
      <w:r w:rsidRPr="00002D4A">
        <w:rPr>
          <w:rFonts w:eastAsia="Times New Roman" w:cs="Times New Roman"/>
          <w:sz w:val="24"/>
          <w:szCs w:val="24"/>
          <w:lang w:val="en-GB"/>
        </w:rPr>
        <w:t>of settlements</w:t>
      </w:r>
      <w:proofErr w:type="gramStart"/>
      <w:r w:rsidRPr="00002D4A">
        <w:rPr>
          <w:rFonts w:eastAsia="Times New Roman" w:cs="Times New Roman"/>
          <w:sz w:val="24"/>
          <w:szCs w:val="24"/>
          <w:lang w:val="en-GB"/>
        </w:rPr>
        <w:t>;</w:t>
      </w:r>
      <w:proofErr w:type="gramEnd"/>
    </w:p>
    <w:p w:rsidR="00E93591" w:rsidRPr="00002D4A" w:rsidRDefault="00E93591" w:rsidP="00E93591">
      <w:pPr>
        <w:spacing w:before="60"/>
        <w:ind w:left="709" w:hanging="283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sym w:font="Wingdings" w:char="F0FC"/>
      </w:r>
      <w:r w:rsidR="000B23EE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F479FB" w:rsidRPr="00002D4A">
        <w:rPr>
          <w:rFonts w:eastAsia="Times New Roman" w:cs="Times New Roman"/>
          <w:sz w:val="24"/>
          <w:szCs w:val="24"/>
          <w:lang w:val="en-GB"/>
        </w:rPr>
        <w:t xml:space="preserve">ALROSA </w:t>
      </w:r>
      <w:r w:rsidR="006054A6" w:rsidRPr="00002D4A">
        <w:rPr>
          <w:rFonts w:eastAsia="Times New Roman" w:cs="Times New Roman"/>
          <w:sz w:val="24"/>
          <w:szCs w:val="24"/>
          <w:lang w:val="en-GB"/>
        </w:rPr>
        <w:t xml:space="preserve">is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one </w:t>
      </w:r>
      <w:r w:rsidR="00615E23" w:rsidRPr="00002D4A">
        <w:rPr>
          <w:rFonts w:eastAsia="Times New Roman" w:cs="Times New Roman"/>
          <w:sz w:val="24"/>
          <w:szCs w:val="24"/>
          <w:lang w:val="en-GB"/>
        </w:rPr>
        <w:t>of ma</w:t>
      </w:r>
      <w:r w:rsidR="000107A3" w:rsidRPr="00002D4A">
        <w:rPr>
          <w:rFonts w:eastAsia="Times New Roman" w:cs="Times New Roman"/>
          <w:sz w:val="24"/>
          <w:szCs w:val="24"/>
          <w:lang w:val="en-GB"/>
        </w:rPr>
        <w:t>jor revenue-generat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ing </w:t>
      </w:r>
      <w:r w:rsidR="00F479FB" w:rsidRPr="00002D4A">
        <w:rPr>
          <w:rFonts w:eastAsia="Times New Roman" w:cs="Times New Roman"/>
          <w:sz w:val="24"/>
          <w:szCs w:val="24"/>
          <w:lang w:val="en-GB"/>
        </w:rPr>
        <w:t xml:space="preserve">companies </w:t>
      </w:r>
      <w:r w:rsidR="00615E23" w:rsidRPr="00002D4A">
        <w:rPr>
          <w:rFonts w:eastAsia="Times New Roman" w:cs="Times New Roman"/>
          <w:sz w:val="24"/>
          <w:szCs w:val="24"/>
          <w:lang w:val="en-GB"/>
        </w:rPr>
        <w:t>in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the Republic of Sakha (Yakutia)</w:t>
      </w:r>
      <w:proofErr w:type="gramStart"/>
      <w:r w:rsidRPr="00002D4A">
        <w:rPr>
          <w:rFonts w:eastAsia="Times New Roman" w:cs="Times New Roman"/>
          <w:sz w:val="24"/>
          <w:szCs w:val="24"/>
          <w:lang w:val="en-GB"/>
        </w:rPr>
        <w:t>;</w:t>
      </w:r>
      <w:proofErr w:type="gramEnd"/>
    </w:p>
    <w:p w:rsidR="00615E23" w:rsidRPr="00002D4A" w:rsidRDefault="00E93591" w:rsidP="00615E23">
      <w:pPr>
        <w:spacing w:before="60"/>
        <w:ind w:left="709" w:hanging="283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sym w:font="Wingdings" w:char="F0FC"/>
      </w:r>
      <w:r w:rsidR="000B23EE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352918" w:rsidRPr="00002D4A">
        <w:rPr>
          <w:rFonts w:eastAsia="Times New Roman" w:cs="Times New Roman"/>
          <w:sz w:val="24"/>
          <w:szCs w:val="24"/>
          <w:lang w:val="en-GB"/>
        </w:rPr>
        <w:t xml:space="preserve">ALROSA </w:t>
      </w:r>
      <w:r w:rsidR="00CD44E3" w:rsidRPr="00002D4A">
        <w:rPr>
          <w:rFonts w:eastAsia="Times New Roman" w:cs="Times New Roman"/>
          <w:sz w:val="24"/>
          <w:szCs w:val="24"/>
          <w:lang w:val="en-GB"/>
        </w:rPr>
        <w:t xml:space="preserve">maintains </w:t>
      </w:r>
      <w:r w:rsidRPr="00002D4A">
        <w:rPr>
          <w:rFonts w:eastAsia="Times New Roman" w:cs="Times New Roman"/>
          <w:sz w:val="24"/>
          <w:szCs w:val="24"/>
          <w:lang w:val="en-GB"/>
        </w:rPr>
        <w:t>social infrastructure in the Republic of Sakha (Yakutia)</w:t>
      </w:r>
      <w:r w:rsidR="00CD44E3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to ensure stable life </w:t>
      </w:r>
      <w:r w:rsidR="005722E9" w:rsidRPr="00002D4A">
        <w:rPr>
          <w:rFonts w:eastAsia="Times New Roman" w:cs="Times New Roman"/>
          <w:sz w:val="24"/>
          <w:szCs w:val="24"/>
          <w:lang w:val="en-GB"/>
        </w:rPr>
        <w:t xml:space="preserve">for </w:t>
      </w:r>
      <w:r w:rsidR="00EB509A" w:rsidRPr="00002D4A">
        <w:rPr>
          <w:rFonts w:eastAsia="Times New Roman" w:cs="Times New Roman"/>
          <w:sz w:val="24"/>
          <w:szCs w:val="24"/>
          <w:lang w:val="en-GB"/>
        </w:rPr>
        <w:t>its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C1554F" w:rsidRPr="00002D4A">
        <w:rPr>
          <w:rFonts w:eastAsia="Times New Roman" w:cs="Times New Roman"/>
          <w:sz w:val="24"/>
          <w:szCs w:val="24"/>
          <w:lang w:val="en-GB"/>
        </w:rPr>
        <w:t>employees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and </w:t>
      </w:r>
      <w:r w:rsidR="00352918" w:rsidRPr="00002D4A">
        <w:rPr>
          <w:rFonts w:eastAsia="Times New Roman" w:cs="Times New Roman"/>
          <w:sz w:val="24"/>
          <w:szCs w:val="24"/>
          <w:lang w:val="en-GB"/>
        </w:rPr>
        <w:t>local</w:t>
      </w:r>
      <w:r w:rsidR="000B23EE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352918" w:rsidRPr="00002D4A">
        <w:rPr>
          <w:rFonts w:eastAsia="Times New Roman" w:cs="Times New Roman"/>
          <w:sz w:val="24"/>
          <w:szCs w:val="24"/>
          <w:lang w:val="en-GB"/>
        </w:rPr>
        <w:t xml:space="preserve">communities </w:t>
      </w:r>
      <w:r w:rsidR="000B23EE" w:rsidRPr="00002D4A">
        <w:rPr>
          <w:rFonts w:eastAsia="Times New Roman" w:cs="Times New Roman"/>
          <w:sz w:val="24"/>
          <w:szCs w:val="24"/>
          <w:lang w:val="en-GB"/>
        </w:rPr>
        <w:t>in remote regions</w:t>
      </w:r>
      <w:proofErr w:type="gramStart"/>
      <w:r w:rsidRPr="00002D4A">
        <w:rPr>
          <w:rFonts w:eastAsia="Times New Roman" w:cs="Times New Roman"/>
          <w:sz w:val="24"/>
          <w:szCs w:val="24"/>
          <w:lang w:val="en-GB"/>
        </w:rPr>
        <w:t>;</w:t>
      </w:r>
      <w:proofErr w:type="gramEnd"/>
    </w:p>
    <w:p w:rsidR="00E93591" w:rsidRPr="00002D4A" w:rsidRDefault="00615E23" w:rsidP="00615E23">
      <w:pPr>
        <w:spacing w:before="60"/>
        <w:ind w:left="709" w:hanging="283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sym w:font="Wingdings" w:char="F0FC"/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B509A" w:rsidRPr="00002D4A">
        <w:rPr>
          <w:rFonts w:eastAsia="Times New Roman" w:cs="Times New Roman"/>
          <w:sz w:val="24"/>
          <w:szCs w:val="24"/>
          <w:lang w:val="en-GB"/>
        </w:rPr>
        <w:t>ALROSA</w:t>
      </w:r>
      <w:r w:rsidR="007A6C00" w:rsidRPr="00002D4A">
        <w:rPr>
          <w:rFonts w:eastAsia="Times New Roman" w:cs="Times New Roman"/>
          <w:sz w:val="24"/>
          <w:szCs w:val="24"/>
          <w:lang w:val="en-GB"/>
        </w:rPr>
        <w:t>’s</w:t>
      </w:r>
      <w:r w:rsidR="006F58B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production </w:t>
      </w:r>
      <w:r w:rsidR="007A6C00" w:rsidRPr="00002D4A">
        <w:rPr>
          <w:rFonts w:eastAsia="Times New Roman" w:cs="Times New Roman"/>
          <w:sz w:val="24"/>
          <w:szCs w:val="24"/>
          <w:lang w:val="en-GB"/>
        </w:rPr>
        <w:t xml:space="preserve">is concentrated </w:t>
      </w:r>
      <w:r w:rsidR="005D1ED4" w:rsidRPr="00002D4A">
        <w:rPr>
          <w:rFonts w:eastAsia="Times New Roman" w:cs="Times New Roman"/>
          <w:sz w:val="24"/>
          <w:szCs w:val="24"/>
          <w:lang w:val="en-GB"/>
        </w:rPr>
        <w:t>i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n the national republic, </w:t>
      </w:r>
      <w:r w:rsidR="000B1A56" w:rsidRPr="00002D4A">
        <w:rPr>
          <w:rFonts w:eastAsia="Times New Roman" w:cs="Times New Roman"/>
          <w:sz w:val="24"/>
          <w:szCs w:val="24"/>
          <w:lang w:val="en-GB"/>
        </w:rPr>
        <w:t xml:space="preserve">spurring the Company to focus on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0B1A56" w:rsidRPr="00002D4A">
        <w:rPr>
          <w:rFonts w:eastAsia="Times New Roman" w:cs="Times New Roman"/>
          <w:sz w:val="24"/>
          <w:szCs w:val="24"/>
          <w:lang w:val="en-GB"/>
        </w:rPr>
        <w:t xml:space="preserve">people in </w:t>
      </w:r>
      <w:r w:rsidR="00302C52" w:rsidRPr="00002D4A">
        <w:rPr>
          <w:rFonts w:eastAsia="Times New Roman" w:cs="Times New Roman"/>
          <w:sz w:val="24"/>
          <w:szCs w:val="24"/>
          <w:lang w:val="en-GB"/>
        </w:rPr>
        <w:t xml:space="preserve">uluses (districts) of </w:t>
      </w:r>
      <w:r w:rsidR="00A5338B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803EB0" w:rsidRPr="00002D4A">
        <w:rPr>
          <w:rFonts w:eastAsia="Times New Roman" w:cs="Times New Roman"/>
          <w:sz w:val="24"/>
          <w:szCs w:val="24"/>
          <w:lang w:val="en-GB"/>
        </w:rPr>
        <w:t>“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diamond province</w:t>
      </w:r>
      <w:r w:rsidR="00803EB0" w:rsidRPr="00002D4A">
        <w:rPr>
          <w:rFonts w:eastAsia="Times New Roman" w:cs="Times New Roman"/>
          <w:sz w:val="24"/>
          <w:szCs w:val="24"/>
          <w:lang w:val="en-GB"/>
        </w:rPr>
        <w:t>”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and </w:t>
      </w:r>
      <w:r w:rsidR="00D966C3" w:rsidRPr="00002D4A">
        <w:rPr>
          <w:rFonts w:eastAsia="Times New Roman" w:cs="Times New Roman"/>
          <w:sz w:val="24"/>
          <w:szCs w:val="24"/>
          <w:lang w:val="en-GB"/>
        </w:rPr>
        <w:t xml:space="preserve">integration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of indigenous </w:t>
      </w:r>
      <w:r w:rsidR="002D0272" w:rsidRPr="00002D4A">
        <w:rPr>
          <w:rFonts w:eastAsia="Times New Roman" w:cs="Times New Roman"/>
          <w:sz w:val="24"/>
          <w:szCs w:val="24"/>
          <w:lang w:val="en-GB"/>
        </w:rPr>
        <w:t xml:space="preserve">people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in</w:t>
      </w:r>
      <w:r w:rsidR="00D966C3" w:rsidRPr="00002D4A">
        <w:rPr>
          <w:rFonts w:eastAsia="Times New Roman" w:cs="Times New Roman"/>
          <w:sz w:val="24"/>
          <w:szCs w:val="24"/>
          <w:lang w:val="en-GB"/>
        </w:rPr>
        <w:t>to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produc</w:t>
      </w:r>
      <w:r w:rsidR="000B23EE" w:rsidRPr="00002D4A">
        <w:rPr>
          <w:rFonts w:eastAsia="Times New Roman" w:cs="Times New Roman"/>
          <w:sz w:val="24"/>
          <w:szCs w:val="24"/>
          <w:lang w:val="en-GB"/>
        </w:rPr>
        <w:t>ti</w:t>
      </w:r>
      <w:r w:rsidR="00CC7BC4" w:rsidRPr="00002D4A">
        <w:rPr>
          <w:rFonts w:eastAsia="Times New Roman" w:cs="Times New Roman"/>
          <w:sz w:val="24"/>
          <w:szCs w:val="24"/>
          <w:lang w:val="en-GB"/>
        </w:rPr>
        <w:t>on</w:t>
      </w:r>
      <w:r w:rsidR="000B23EE" w:rsidRPr="00002D4A">
        <w:rPr>
          <w:rFonts w:eastAsia="Times New Roman" w:cs="Times New Roman"/>
          <w:sz w:val="24"/>
          <w:szCs w:val="24"/>
          <w:lang w:val="en-GB"/>
        </w:rPr>
        <w:t xml:space="preserve"> activit</w:t>
      </w:r>
      <w:r w:rsidR="00CC7BC4" w:rsidRPr="00002D4A">
        <w:rPr>
          <w:rFonts w:eastAsia="Times New Roman" w:cs="Times New Roman"/>
          <w:sz w:val="24"/>
          <w:szCs w:val="24"/>
          <w:lang w:val="en-GB"/>
        </w:rPr>
        <w:t>ies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E93591" w:rsidP="00D72619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The Company</w:t>
      </w:r>
      <w:r w:rsidR="00B94442" w:rsidRPr="00002D4A">
        <w:rPr>
          <w:rFonts w:eastAsia="Times New Roman" w:cs="Times New Roman"/>
          <w:sz w:val="24"/>
          <w:szCs w:val="24"/>
          <w:lang w:val="en-GB"/>
        </w:rPr>
        <w:t>’</w:t>
      </w:r>
      <w:r w:rsidRPr="00002D4A">
        <w:rPr>
          <w:rFonts w:eastAsia="Times New Roman" w:cs="Times New Roman"/>
          <w:sz w:val="24"/>
          <w:szCs w:val="24"/>
          <w:lang w:val="en-GB"/>
        </w:rPr>
        <w:t>s production</w:t>
      </w:r>
      <w:r w:rsidR="00745476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92AB5" w:rsidRPr="00002D4A">
        <w:rPr>
          <w:rFonts w:eastAsia="Times New Roman" w:cs="Times New Roman"/>
          <w:sz w:val="24"/>
          <w:szCs w:val="24"/>
          <w:lang w:val="en-GB"/>
        </w:rPr>
        <w:t xml:space="preserve">involves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large-scale transition to underground </w:t>
      </w:r>
      <w:r w:rsidR="00D87D4F" w:rsidRPr="00002D4A">
        <w:rPr>
          <w:rFonts w:eastAsia="Times New Roman" w:cs="Times New Roman"/>
          <w:sz w:val="24"/>
          <w:szCs w:val="24"/>
          <w:lang w:val="en-GB"/>
        </w:rPr>
        <w:t>mining</w:t>
      </w:r>
      <w:r w:rsidR="00496C74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45476" w:rsidRPr="00002D4A">
        <w:rPr>
          <w:rFonts w:eastAsia="Times New Roman" w:cs="Times New Roman"/>
          <w:sz w:val="24"/>
          <w:szCs w:val="24"/>
          <w:lang w:val="en-GB"/>
        </w:rPr>
        <w:t xml:space="preserve">and </w:t>
      </w:r>
      <w:r w:rsidR="001F1EA9" w:rsidRPr="00002D4A">
        <w:rPr>
          <w:rFonts w:eastAsia="Times New Roman" w:cs="Times New Roman"/>
          <w:sz w:val="24"/>
          <w:szCs w:val="24"/>
          <w:lang w:val="en-GB"/>
        </w:rPr>
        <w:t xml:space="preserve">takes place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in a changing economic </w:t>
      </w:r>
      <w:r w:rsidR="00F63256" w:rsidRPr="00002D4A">
        <w:rPr>
          <w:rFonts w:eastAsia="Times New Roman" w:cs="Times New Roman"/>
          <w:sz w:val="24"/>
          <w:szCs w:val="24"/>
          <w:lang w:val="en-GB"/>
        </w:rPr>
        <w:t xml:space="preserve">environment </w:t>
      </w:r>
      <w:r w:rsidRPr="00002D4A">
        <w:rPr>
          <w:rFonts w:eastAsia="Times New Roman" w:cs="Times New Roman"/>
          <w:sz w:val="24"/>
          <w:szCs w:val="24"/>
          <w:lang w:val="en-GB"/>
        </w:rPr>
        <w:t>in the Republic of Sakha (Yakutia)</w:t>
      </w:r>
      <w:r w:rsidR="00432B61" w:rsidRPr="00002D4A">
        <w:rPr>
          <w:rFonts w:eastAsia="Times New Roman" w:cs="Times New Roman"/>
          <w:sz w:val="24"/>
          <w:szCs w:val="24"/>
          <w:lang w:val="en-GB"/>
        </w:rPr>
        <w:t>, which is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164F66" w:rsidRPr="00002D4A">
        <w:rPr>
          <w:rFonts w:eastAsia="Times New Roman" w:cs="Times New Roman"/>
          <w:sz w:val="24"/>
          <w:szCs w:val="24"/>
          <w:lang w:val="en-GB"/>
        </w:rPr>
        <w:t>due to</w:t>
      </w:r>
      <w:r w:rsidR="00D87D4F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635EE6" w:rsidRPr="00002D4A">
        <w:rPr>
          <w:rFonts w:eastAsia="Times New Roman" w:cs="Times New Roman"/>
          <w:sz w:val="24"/>
          <w:szCs w:val="24"/>
          <w:lang w:val="en-GB"/>
        </w:rPr>
        <w:t xml:space="preserve">major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investment </w:t>
      </w:r>
      <w:r w:rsidR="008D413F" w:rsidRPr="00002D4A">
        <w:rPr>
          <w:rFonts w:eastAsia="Times New Roman" w:cs="Times New Roman"/>
          <w:sz w:val="24"/>
          <w:szCs w:val="24"/>
          <w:lang w:val="en-GB"/>
        </w:rPr>
        <w:t xml:space="preserve">oil, gas and coal </w:t>
      </w:r>
      <w:r w:rsidR="00164F66" w:rsidRPr="00002D4A">
        <w:rPr>
          <w:rFonts w:eastAsia="Times New Roman" w:cs="Times New Roman"/>
          <w:sz w:val="24"/>
          <w:szCs w:val="24"/>
          <w:lang w:val="en-GB"/>
        </w:rPr>
        <w:t>production and processing projects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, development of iron ore deposits, </w:t>
      </w:r>
      <w:r w:rsidR="00687F8D" w:rsidRPr="00002D4A">
        <w:rPr>
          <w:rFonts w:eastAsia="Times New Roman" w:cs="Times New Roman"/>
          <w:sz w:val="24"/>
          <w:szCs w:val="24"/>
          <w:lang w:val="en-GB"/>
        </w:rPr>
        <w:t xml:space="preserve">and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development </w:t>
      </w:r>
      <w:r w:rsidR="00635EE6" w:rsidRPr="00002D4A">
        <w:rPr>
          <w:rFonts w:eastAsia="Times New Roman" w:cs="Times New Roman"/>
          <w:sz w:val="24"/>
          <w:szCs w:val="24"/>
          <w:lang w:val="en-GB"/>
        </w:rPr>
        <w:t xml:space="preserve">of </w:t>
      </w:r>
      <w:r w:rsidRPr="00002D4A">
        <w:rPr>
          <w:rFonts w:eastAsia="Times New Roman" w:cs="Times New Roman"/>
          <w:sz w:val="24"/>
          <w:szCs w:val="24"/>
          <w:lang w:val="en-GB"/>
        </w:rPr>
        <w:t>energy, transp</w:t>
      </w:r>
      <w:r w:rsidR="000B23EE" w:rsidRPr="00002D4A">
        <w:rPr>
          <w:rFonts w:eastAsia="Times New Roman" w:cs="Times New Roman"/>
          <w:sz w:val="24"/>
          <w:szCs w:val="24"/>
          <w:lang w:val="en-GB"/>
        </w:rPr>
        <w:t>ort and social infrastructure.</w:t>
      </w:r>
    </w:p>
    <w:p w:rsidR="00E93591" w:rsidRPr="00002D4A" w:rsidRDefault="00170B25" w:rsidP="00D72619">
      <w:pPr>
        <w:spacing w:before="6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W</w:t>
      </w:r>
      <w:r w:rsidR="008A3DAD" w:rsidRPr="00002D4A">
        <w:rPr>
          <w:rFonts w:eastAsia="Times New Roman" w:cs="Times New Roman"/>
          <w:sz w:val="24"/>
          <w:szCs w:val="24"/>
          <w:lang w:val="en-GB"/>
        </w:rPr>
        <w:t xml:space="preserve">hen the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Company </w:t>
      </w:r>
      <w:r w:rsidR="00941812" w:rsidRPr="00002D4A">
        <w:rPr>
          <w:rFonts w:eastAsia="Times New Roman" w:cs="Times New Roman"/>
          <w:sz w:val="24"/>
          <w:szCs w:val="24"/>
          <w:lang w:val="en-GB"/>
        </w:rPr>
        <w:t xml:space="preserve">attracts </w:t>
      </w:r>
      <w:r w:rsidR="008D4018" w:rsidRPr="00002D4A">
        <w:rPr>
          <w:rFonts w:eastAsia="Times New Roman" w:cs="Times New Roman"/>
          <w:sz w:val="24"/>
          <w:szCs w:val="24"/>
          <w:lang w:val="en-GB"/>
        </w:rPr>
        <w:t>skilled</w:t>
      </w:r>
      <w:r w:rsidR="00BA4810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8D4018" w:rsidRPr="00002D4A">
        <w:rPr>
          <w:rFonts w:eastAsia="Times New Roman" w:cs="Times New Roman"/>
          <w:sz w:val="24"/>
          <w:szCs w:val="24"/>
          <w:lang w:val="en-GB"/>
        </w:rPr>
        <w:t xml:space="preserve">staff </w:t>
      </w:r>
      <w:r w:rsidR="008A3DAD" w:rsidRPr="00002D4A">
        <w:rPr>
          <w:rFonts w:eastAsia="Times New Roman" w:cs="Times New Roman"/>
          <w:sz w:val="24"/>
          <w:szCs w:val="24"/>
          <w:lang w:val="en-GB"/>
        </w:rPr>
        <w:t xml:space="preserve">it </w:t>
      </w:r>
      <w:r w:rsidR="00941812" w:rsidRPr="00002D4A">
        <w:rPr>
          <w:rFonts w:eastAsia="Times New Roman" w:cs="Times New Roman"/>
          <w:sz w:val="24"/>
          <w:szCs w:val="24"/>
          <w:lang w:val="en-GB"/>
        </w:rPr>
        <w:t>tak</w:t>
      </w:r>
      <w:r w:rsidR="008A3DAD" w:rsidRPr="00002D4A">
        <w:rPr>
          <w:rFonts w:eastAsia="Times New Roman" w:cs="Times New Roman"/>
          <w:sz w:val="24"/>
          <w:szCs w:val="24"/>
          <w:lang w:val="en-GB"/>
        </w:rPr>
        <w:t>es</w:t>
      </w:r>
      <w:r w:rsidR="00941812" w:rsidRPr="00002D4A">
        <w:rPr>
          <w:rFonts w:eastAsia="Times New Roman" w:cs="Times New Roman"/>
          <w:sz w:val="24"/>
          <w:szCs w:val="24"/>
          <w:lang w:val="en-GB"/>
        </w:rPr>
        <w:t xml:space="preserve"> into </w:t>
      </w:r>
      <w:r w:rsidR="00BA4810" w:rsidRPr="00002D4A">
        <w:rPr>
          <w:rFonts w:eastAsia="Times New Roman" w:cs="Times New Roman"/>
          <w:sz w:val="24"/>
          <w:szCs w:val="24"/>
          <w:lang w:val="en-GB"/>
        </w:rPr>
        <w:t xml:space="preserve">account </w:t>
      </w:r>
      <w:r w:rsidR="00941812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growing competition in the </w:t>
      </w:r>
      <w:r w:rsidR="00DE32FE" w:rsidRPr="00002D4A">
        <w:rPr>
          <w:rFonts w:eastAsia="Times New Roman" w:cs="Times New Roman"/>
          <w:sz w:val="24"/>
          <w:szCs w:val="24"/>
          <w:lang w:val="en-GB"/>
        </w:rPr>
        <w:t>Yakutia</w:t>
      </w:r>
      <w:r w:rsidR="00351B08" w:rsidRPr="00002D4A">
        <w:rPr>
          <w:rFonts w:eastAsia="Times New Roman" w:cs="Times New Roman"/>
          <w:sz w:val="24"/>
          <w:szCs w:val="24"/>
          <w:lang w:val="en-GB"/>
        </w:rPr>
        <w:t>’s</w:t>
      </w:r>
      <w:r w:rsidR="00DE32FE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nascent labo</w:t>
      </w:r>
      <w:r w:rsidR="0049143F" w:rsidRPr="00002D4A">
        <w:rPr>
          <w:rFonts w:eastAsia="Times New Roman" w:cs="Times New Roman"/>
          <w:sz w:val="24"/>
          <w:szCs w:val="24"/>
          <w:lang w:val="en-GB"/>
        </w:rPr>
        <w:t>u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r market</w:t>
      </w:r>
      <w:r w:rsidR="00B2468B" w:rsidRPr="00002D4A">
        <w:rPr>
          <w:rFonts w:eastAsia="Times New Roman" w:cs="Times New Roman"/>
          <w:sz w:val="24"/>
          <w:szCs w:val="24"/>
          <w:lang w:val="en-GB"/>
        </w:rPr>
        <w:t>. Meanwhile</w:t>
      </w:r>
      <w:r w:rsidR="00E45DD9" w:rsidRPr="00002D4A">
        <w:rPr>
          <w:rFonts w:eastAsia="Times New Roman" w:cs="Times New Roman"/>
          <w:sz w:val="24"/>
          <w:szCs w:val="24"/>
          <w:lang w:val="en-GB"/>
        </w:rPr>
        <w:t>,</w:t>
      </w:r>
      <w:r w:rsidR="00B2468B" w:rsidRPr="00002D4A">
        <w:rPr>
          <w:rFonts w:eastAsia="Times New Roman" w:cs="Times New Roman"/>
          <w:sz w:val="24"/>
          <w:szCs w:val="24"/>
          <w:lang w:val="en-GB"/>
        </w:rPr>
        <w:t xml:space="preserve"> the Company keeps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improv</w:t>
      </w:r>
      <w:r w:rsidR="004D20F3" w:rsidRPr="00002D4A">
        <w:rPr>
          <w:rFonts w:eastAsia="Times New Roman" w:cs="Times New Roman"/>
          <w:sz w:val="24"/>
          <w:szCs w:val="24"/>
          <w:lang w:val="en-GB"/>
        </w:rPr>
        <w:t>ing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corporate soc</w:t>
      </w:r>
      <w:r w:rsidR="00F71E59" w:rsidRPr="00002D4A">
        <w:rPr>
          <w:rFonts w:eastAsia="Times New Roman" w:cs="Times New Roman"/>
          <w:sz w:val="24"/>
          <w:szCs w:val="24"/>
          <w:lang w:val="en-GB"/>
        </w:rPr>
        <w:t>ial programs and social benefit</w:t>
      </w:r>
      <w:r w:rsidR="0043509B" w:rsidRPr="00002D4A">
        <w:rPr>
          <w:rFonts w:eastAsia="Times New Roman" w:cs="Times New Roman"/>
          <w:sz w:val="24"/>
          <w:szCs w:val="24"/>
          <w:lang w:val="en-GB"/>
        </w:rPr>
        <w:t>s for its employees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, maintaining the stab</w:t>
      </w:r>
      <w:r w:rsidR="00F71E59" w:rsidRPr="00002D4A">
        <w:rPr>
          <w:rFonts w:eastAsia="Times New Roman" w:cs="Times New Roman"/>
          <w:sz w:val="24"/>
          <w:szCs w:val="24"/>
          <w:lang w:val="en-GB"/>
        </w:rPr>
        <w:t xml:space="preserve">le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staff</w:t>
      </w:r>
      <w:r w:rsidR="00F71E59" w:rsidRPr="00002D4A">
        <w:rPr>
          <w:rFonts w:eastAsia="Times New Roman" w:cs="Times New Roman"/>
          <w:sz w:val="24"/>
          <w:szCs w:val="24"/>
          <w:lang w:val="en-GB"/>
        </w:rPr>
        <w:t xml:space="preserve"> base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, </w:t>
      </w:r>
      <w:r w:rsidR="0043509B" w:rsidRPr="00002D4A">
        <w:rPr>
          <w:rFonts w:eastAsia="Times New Roman" w:cs="Times New Roman"/>
          <w:sz w:val="24"/>
          <w:szCs w:val="24"/>
          <w:lang w:val="en-GB"/>
        </w:rPr>
        <w:t xml:space="preserve">contributing </w:t>
      </w:r>
      <w:r w:rsidR="00CB5FDA" w:rsidRPr="00002D4A">
        <w:rPr>
          <w:rFonts w:eastAsia="Times New Roman" w:cs="Times New Roman"/>
          <w:sz w:val="24"/>
          <w:szCs w:val="24"/>
          <w:lang w:val="en-GB"/>
        </w:rPr>
        <w:t xml:space="preserve">to the improvement of the standard of living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and quality of li</w:t>
      </w:r>
      <w:r w:rsidR="00646CD3" w:rsidRPr="00002D4A">
        <w:rPr>
          <w:rFonts w:eastAsia="Times New Roman" w:cs="Times New Roman"/>
          <w:sz w:val="24"/>
          <w:szCs w:val="24"/>
          <w:lang w:val="en-GB"/>
        </w:rPr>
        <w:t>fe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of the Company</w:t>
      </w:r>
      <w:r w:rsidR="00490B36" w:rsidRPr="00002D4A">
        <w:rPr>
          <w:rFonts w:eastAsia="Times New Roman" w:cs="Times New Roman"/>
          <w:sz w:val="24"/>
          <w:szCs w:val="24"/>
          <w:lang w:val="en-GB"/>
        </w:rPr>
        <w:t>’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s employees</w:t>
      </w:r>
      <w:r w:rsidR="00715247" w:rsidRPr="00002D4A">
        <w:rPr>
          <w:rFonts w:eastAsia="Times New Roman" w:cs="Times New Roman"/>
          <w:sz w:val="24"/>
          <w:szCs w:val="24"/>
          <w:lang w:val="en-GB"/>
        </w:rPr>
        <w:t>,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their families </w:t>
      </w:r>
      <w:r w:rsidR="00715247" w:rsidRPr="00002D4A">
        <w:rPr>
          <w:rFonts w:eastAsia="Times New Roman" w:cs="Times New Roman"/>
          <w:sz w:val="24"/>
          <w:szCs w:val="24"/>
          <w:lang w:val="en-GB"/>
        </w:rPr>
        <w:t xml:space="preserve">and </w:t>
      </w:r>
      <w:r w:rsidR="003A28B2" w:rsidRPr="00002D4A">
        <w:rPr>
          <w:rFonts w:eastAsia="Times New Roman" w:cs="Times New Roman"/>
          <w:sz w:val="24"/>
          <w:szCs w:val="24"/>
          <w:lang w:val="en-GB"/>
        </w:rPr>
        <w:t xml:space="preserve">local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population, </w:t>
      </w:r>
      <w:r w:rsidR="00490B36" w:rsidRPr="00002D4A">
        <w:rPr>
          <w:rFonts w:eastAsia="Times New Roman" w:cs="Times New Roman"/>
          <w:sz w:val="24"/>
          <w:szCs w:val="24"/>
          <w:lang w:val="en-GB"/>
        </w:rPr>
        <w:t xml:space="preserve">with the ultimate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aim</w:t>
      </w:r>
      <w:r w:rsidR="00490B36" w:rsidRPr="00002D4A">
        <w:rPr>
          <w:rFonts w:eastAsia="Times New Roman" w:cs="Times New Roman"/>
          <w:sz w:val="24"/>
          <w:szCs w:val="24"/>
          <w:lang w:val="en-GB"/>
        </w:rPr>
        <w:t xml:space="preserve"> o</w:t>
      </w:r>
      <w:r w:rsidR="006170DA" w:rsidRPr="00002D4A">
        <w:rPr>
          <w:rFonts w:eastAsia="Times New Roman" w:cs="Times New Roman"/>
          <w:sz w:val="24"/>
          <w:szCs w:val="24"/>
          <w:lang w:val="en-GB"/>
        </w:rPr>
        <w:t>f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E057F" w:rsidRPr="00002D4A">
        <w:rPr>
          <w:rFonts w:eastAsia="Times New Roman" w:cs="Times New Roman"/>
          <w:sz w:val="24"/>
          <w:szCs w:val="24"/>
          <w:lang w:val="en-GB"/>
        </w:rPr>
        <w:t xml:space="preserve">enhancing </w:t>
      </w:r>
      <w:r w:rsidR="00023436" w:rsidRPr="00002D4A">
        <w:rPr>
          <w:rFonts w:eastAsia="Times New Roman" w:cs="Times New Roman"/>
          <w:sz w:val="24"/>
          <w:szCs w:val="24"/>
          <w:lang w:val="en-GB"/>
        </w:rPr>
        <w:t>productivity.</w:t>
      </w:r>
    </w:p>
    <w:p w:rsidR="00E93591" w:rsidRPr="00002D4A" w:rsidRDefault="00C251FB" w:rsidP="00D72619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The Agreement for Socio-Economic Development of the Republic of Sakha (Yakutia) signed on March 5, 2011 by ALROSA and the Government of the Republic</w:t>
      </w:r>
      <w:r w:rsidR="006845E5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05A66" w:rsidRPr="00002D4A">
        <w:rPr>
          <w:rFonts w:eastAsia="Times New Roman" w:cs="Times New Roman"/>
          <w:sz w:val="24"/>
          <w:szCs w:val="24"/>
          <w:lang w:val="en-GB"/>
        </w:rPr>
        <w:t xml:space="preserve">of Sakha (Yakutia)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applies fully to the </w:t>
      </w:r>
      <w:r w:rsidR="00490B36" w:rsidRPr="00002D4A">
        <w:rPr>
          <w:rFonts w:eastAsia="Times New Roman" w:cs="Times New Roman"/>
          <w:sz w:val="24"/>
          <w:szCs w:val="24"/>
          <w:lang w:val="en-GB"/>
        </w:rPr>
        <w:t xml:space="preserve">Company social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policy</w:t>
      </w:r>
      <w:r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69207F" w:rsidP="00D72619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This </w:t>
      </w:r>
      <w:r w:rsidR="00B6648C" w:rsidRPr="00002D4A">
        <w:rPr>
          <w:rFonts w:eastAsia="Times New Roman" w:cs="Times New Roman"/>
          <w:sz w:val="24"/>
          <w:szCs w:val="24"/>
          <w:lang w:val="en-GB"/>
        </w:rPr>
        <w:t>Agreement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provides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for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long-term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cooperation </w:t>
      </w:r>
      <w:r w:rsidR="00F418D9" w:rsidRPr="00002D4A">
        <w:rPr>
          <w:rFonts w:eastAsia="Times New Roman" w:cs="Times New Roman"/>
          <w:sz w:val="24"/>
          <w:szCs w:val="24"/>
          <w:lang w:val="en-GB"/>
        </w:rPr>
        <w:t>between</w:t>
      </w:r>
      <w:r w:rsidR="007E0778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the parties </w:t>
      </w:r>
      <w:r w:rsidR="008606DB" w:rsidRPr="00002D4A">
        <w:rPr>
          <w:rFonts w:eastAsia="Times New Roman" w:cs="Times New Roman"/>
          <w:sz w:val="24"/>
          <w:szCs w:val="24"/>
          <w:lang w:val="en-GB"/>
        </w:rPr>
        <w:t xml:space="preserve">through </w:t>
      </w:r>
      <w:r w:rsidR="007E0778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Company</w:t>
      </w:r>
      <w:r w:rsidR="00F00B55" w:rsidRPr="00002D4A">
        <w:rPr>
          <w:rFonts w:eastAsia="Times New Roman" w:cs="Times New Roman"/>
          <w:sz w:val="24"/>
          <w:szCs w:val="24"/>
          <w:lang w:val="en-GB"/>
        </w:rPr>
        <w:t xml:space="preserve">’s </w:t>
      </w:r>
      <w:r w:rsidR="007E0778" w:rsidRPr="00002D4A">
        <w:rPr>
          <w:rFonts w:eastAsia="Times New Roman" w:cs="Times New Roman"/>
          <w:sz w:val="24"/>
          <w:szCs w:val="24"/>
          <w:lang w:val="en-GB"/>
        </w:rPr>
        <w:t xml:space="preserve">involvement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in </w:t>
      </w:r>
      <w:r w:rsidR="007E0778" w:rsidRPr="00002D4A">
        <w:rPr>
          <w:rFonts w:eastAsia="Times New Roman" w:cs="Times New Roman"/>
          <w:sz w:val="24"/>
          <w:szCs w:val="24"/>
          <w:lang w:val="en-GB"/>
        </w:rPr>
        <w:t xml:space="preserve">targeted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programs and </w:t>
      </w:r>
      <w:r w:rsidR="007E0778" w:rsidRPr="00002D4A">
        <w:rPr>
          <w:rFonts w:eastAsia="Times New Roman" w:cs="Times New Roman"/>
          <w:sz w:val="24"/>
          <w:szCs w:val="24"/>
          <w:lang w:val="en-GB"/>
        </w:rPr>
        <w:t xml:space="preserve">socio-economic development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projects of the Republic of Sakha (Yakutia), </w:t>
      </w:r>
      <w:r w:rsidR="00CC23CF" w:rsidRPr="00002D4A">
        <w:rPr>
          <w:rFonts w:eastAsia="Times New Roman" w:cs="Times New Roman"/>
          <w:sz w:val="24"/>
          <w:szCs w:val="24"/>
          <w:lang w:val="en-GB"/>
        </w:rPr>
        <w:t xml:space="preserve">as well as </w:t>
      </w:r>
      <w:r w:rsidR="006845E5" w:rsidRPr="00002D4A">
        <w:rPr>
          <w:rFonts w:eastAsia="Times New Roman" w:cs="Times New Roman"/>
          <w:sz w:val="24"/>
          <w:szCs w:val="24"/>
          <w:lang w:val="en-GB"/>
        </w:rPr>
        <w:t xml:space="preserve">cooperation </w:t>
      </w:r>
      <w:r w:rsidR="00FC75A3" w:rsidRPr="00002D4A">
        <w:rPr>
          <w:rFonts w:eastAsia="Times New Roman" w:cs="Times New Roman"/>
          <w:sz w:val="24"/>
          <w:szCs w:val="24"/>
          <w:lang w:val="en-GB"/>
        </w:rPr>
        <w:t xml:space="preserve">of the parties in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mobiliz</w:t>
      </w:r>
      <w:r w:rsidR="006845E5" w:rsidRPr="00002D4A">
        <w:rPr>
          <w:rFonts w:eastAsia="Times New Roman" w:cs="Times New Roman"/>
          <w:sz w:val="24"/>
          <w:szCs w:val="24"/>
          <w:lang w:val="en-GB"/>
        </w:rPr>
        <w:t xml:space="preserve">ing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material and </w:t>
      </w:r>
      <w:r w:rsidR="00FC75A3" w:rsidRPr="00002D4A">
        <w:rPr>
          <w:rFonts w:eastAsia="Times New Roman" w:cs="Times New Roman"/>
          <w:sz w:val="24"/>
          <w:szCs w:val="24"/>
          <w:lang w:val="en-GB"/>
        </w:rPr>
        <w:t xml:space="preserve">human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resources.</w:t>
      </w:r>
    </w:p>
    <w:p w:rsidR="00E93591" w:rsidRPr="00002D4A" w:rsidRDefault="00E650AE" w:rsidP="006F05DA">
      <w:pPr>
        <w:numPr>
          <w:ilvl w:val="0"/>
          <w:numId w:val="4"/>
        </w:numPr>
        <w:tabs>
          <w:tab w:val="clear" w:pos="720"/>
        </w:tabs>
        <w:ind w:left="0" w:firstLine="0"/>
        <w:jc w:val="center"/>
        <w:rPr>
          <w:rFonts w:eastAsia="Times New Roman" w:cs="Times New Roman"/>
          <w:b/>
          <w:bCs/>
          <w:sz w:val="24"/>
          <w:szCs w:val="24"/>
          <w:lang w:val="en-GB"/>
        </w:rPr>
      </w:pPr>
      <w:r w:rsidRPr="00002D4A">
        <w:rPr>
          <w:rFonts w:eastAsia="Times New Roman" w:cs="Times New Roman"/>
          <w:b/>
          <w:bCs/>
          <w:sz w:val="24"/>
          <w:szCs w:val="24"/>
          <w:lang w:val="en-GB"/>
        </w:rPr>
        <w:lastRenderedPageBreak/>
        <w:t>GOALS</w:t>
      </w:r>
      <w:r w:rsidR="00E93591" w:rsidRPr="00002D4A">
        <w:rPr>
          <w:rFonts w:eastAsia="Times New Roman" w:cs="Times New Roman"/>
          <w:b/>
          <w:bCs/>
          <w:sz w:val="24"/>
          <w:szCs w:val="24"/>
          <w:lang w:val="en-GB"/>
        </w:rPr>
        <w:t>, OBJECTIVES AND PRINCIPLES OF SOCIAL POLICY</w:t>
      </w:r>
    </w:p>
    <w:p w:rsidR="00E93591" w:rsidRPr="00002D4A" w:rsidRDefault="00E93591" w:rsidP="00E93591">
      <w:pPr>
        <w:jc w:val="center"/>
        <w:rPr>
          <w:rFonts w:eastAsia="Times New Roman" w:cs="Times New Roman"/>
          <w:sz w:val="24"/>
          <w:szCs w:val="24"/>
          <w:lang w:val="en-GB"/>
        </w:rPr>
      </w:pPr>
    </w:p>
    <w:p w:rsidR="00E93591" w:rsidRPr="00002D4A" w:rsidRDefault="008C3259" w:rsidP="00D72619">
      <w:pPr>
        <w:spacing w:before="12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The Company’s </w:t>
      </w:r>
      <w:r w:rsidR="00191A41" w:rsidRPr="00002D4A">
        <w:rPr>
          <w:rFonts w:eastAsia="Times New Roman" w:cs="Times New Roman"/>
          <w:sz w:val="24"/>
          <w:szCs w:val="24"/>
          <w:lang w:val="en-GB"/>
        </w:rPr>
        <w:t xml:space="preserve">social </w:t>
      </w:r>
      <w:r w:rsidR="00B57C2F" w:rsidRPr="00002D4A">
        <w:rPr>
          <w:rFonts w:eastAsia="Times New Roman" w:cs="Times New Roman"/>
          <w:sz w:val="24"/>
          <w:szCs w:val="24"/>
          <w:lang w:val="en-GB"/>
        </w:rPr>
        <w:t>policy</w:t>
      </w:r>
      <w:r w:rsidR="00191A41" w:rsidRPr="00002D4A">
        <w:rPr>
          <w:rFonts w:eastAsia="Times New Roman" w:cs="Times New Roman"/>
          <w:sz w:val="24"/>
          <w:szCs w:val="24"/>
          <w:lang w:val="en-GB"/>
        </w:rPr>
        <w:t>,</w:t>
      </w:r>
      <w:r w:rsidR="00B57C2F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191A41" w:rsidRPr="00002D4A">
        <w:rPr>
          <w:rFonts w:eastAsia="Times New Roman" w:cs="Times New Roman"/>
          <w:sz w:val="24"/>
          <w:szCs w:val="24"/>
          <w:lang w:val="en-GB"/>
        </w:rPr>
        <w:t xml:space="preserve">determined through mid- and long-term development plans, </w:t>
      </w:r>
      <w:r w:rsidR="006D28CC" w:rsidRPr="00002D4A">
        <w:rPr>
          <w:rFonts w:eastAsia="Times New Roman" w:cs="Times New Roman"/>
          <w:sz w:val="24"/>
          <w:szCs w:val="24"/>
          <w:lang w:val="en-GB"/>
        </w:rPr>
        <w:t xml:space="preserve">aims </w:t>
      </w:r>
      <w:r w:rsidR="00B57C2F" w:rsidRPr="00002D4A">
        <w:rPr>
          <w:rFonts w:eastAsia="Times New Roman" w:cs="Times New Roman"/>
          <w:sz w:val="24"/>
          <w:szCs w:val="24"/>
          <w:lang w:val="en-GB"/>
        </w:rPr>
        <w:t xml:space="preserve">to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increas</w:t>
      </w:r>
      <w:r w:rsidR="00B57C2F" w:rsidRPr="00002D4A">
        <w:rPr>
          <w:rFonts w:eastAsia="Times New Roman" w:cs="Times New Roman"/>
          <w:sz w:val="24"/>
          <w:szCs w:val="24"/>
          <w:lang w:val="en-GB"/>
        </w:rPr>
        <w:t>e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2C0C27" w:rsidRPr="00002D4A">
        <w:rPr>
          <w:rFonts w:eastAsia="Times New Roman" w:cs="Times New Roman"/>
          <w:sz w:val="24"/>
          <w:szCs w:val="24"/>
          <w:lang w:val="en-GB"/>
        </w:rPr>
        <w:t>labo</w:t>
      </w:r>
      <w:r w:rsidR="0049143F" w:rsidRPr="00002D4A">
        <w:rPr>
          <w:rFonts w:eastAsia="Times New Roman" w:cs="Times New Roman"/>
          <w:sz w:val="24"/>
          <w:szCs w:val="24"/>
          <w:lang w:val="en-GB"/>
        </w:rPr>
        <w:t>u</w:t>
      </w:r>
      <w:r w:rsidR="002C0C27" w:rsidRPr="00002D4A">
        <w:rPr>
          <w:rFonts w:eastAsia="Times New Roman" w:cs="Times New Roman"/>
          <w:sz w:val="24"/>
          <w:szCs w:val="24"/>
          <w:lang w:val="en-GB"/>
        </w:rPr>
        <w:t xml:space="preserve">r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productivity, attract</w:t>
      </w:r>
      <w:r w:rsidR="00B57C2F" w:rsidRPr="00002D4A">
        <w:rPr>
          <w:rFonts w:eastAsia="Times New Roman" w:cs="Times New Roman"/>
          <w:sz w:val="24"/>
          <w:szCs w:val="24"/>
          <w:lang w:val="en-GB"/>
        </w:rPr>
        <w:t xml:space="preserve"> and retain </w:t>
      </w:r>
      <w:r w:rsidR="00060E94" w:rsidRPr="00002D4A">
        <w:rPr>
          <w:rFonts w:eastAsia="Times New Roman" w:cs="Times New Roman"/>
          <w:sz w:val="24"/>
          <w:szCs w:val="24"/>
          <w:lang w:val="en-GB"/>
        </w:rPr>
        <w:t>employees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,</w:t>
      </w:r>
      <w:r w:rsidR="00060E94" w:rsidRPr="00002D4A">
        <w:rPr>
          <w:rFonts w:eastAsia="Times New Roman" w:cs="Times New Roman"/>
          <w:sz w:val="24"/>
          <w:szCs w:val="24"/>
          <w:lang w:val="en-GB"/>
        </w:rPr>
        <w:t xml:space="preserve"> stay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competitive in the labo</w:t>
      </w:r>
      <w:r w:rsidR="0049143F" w:rsidRPr="00002D4A">
        <w:rPr>
          <w:rFonts w:eastAsia="Times New Roman" w:cs="Times New Roman"/>
          <w:sz w:val="24"/>
          <w:szCs w:val="24"/>
          <w:lang w:val="en-GB"/>
        </w:rPr>
        <w:t>u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r market, creat</w:t>
      </w:r>
      <w:r w:rsidR="00F54273" w:rsidRPr="00002D4A">
        <w:rPr>
          <w:rFonts w:eastAsia="Times New Roman" w:cs="Times New Roman"/>
          <w:sz w:val="24"/>
          <w:szCs w:val="24"/>
          <w:lang w:val="en-GB"/>
        </w:rPr>
        <w:t>e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necessary soci</w:t>
      </w:r>
      <w:r w:rsidR="00F54273" w:rsidRPr="00002D4A">
        <w:rPr>
          <w:rFonts w:eastAsia="Times New Roman" w:cs="Times New Roman"/>
          <w:sz w:val="24"/>
          <w:szCs w:val="24"/>
          <w:lang w:val="en-GB"/>
        </w:rPr>
        <w:t>o-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economic </w:t>
      </w:r>
      <w:r w:rsidR="002B4A06" w:rsidRPr="00002D4A">
        <w:rPr>
          <w:rFonts w:eastAsia="Times New Roman" w:cs="Times New Roman"/>
          <w:sz w:val="24"/>
          <w:szCs w:val="24"/>
          <w:lang w:val="en-GB"/>
        </w:rPr>
        <w:t xml:space="preserve">environment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for</w:t>
      </w:r>
      <w:r w:rsidR="00C00D68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0F587F" w:rsidRPr="00002D4A">
        <w:rPr>
          <w:rFonts w:eastAsia="Times New Roman" w:cs="Times New Roman"/>
          <w:sz w:val="24"/>
          <w:szCs w:val="24"/>
          <w:lang w:val="en-GB"/>
        </w:rPr>
        <w:t>job stability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445C89" w:rsidP="00D72619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Key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B92D65" w:rsidRPr="00002D4A">
        <w:rPr>
          <w:rFonts w:eastAsia="Times New Roman" w:cs="Times New Roman"/>
          <w:sz w:val="24"/>
          <w:szCs w:val="24"/>
          <w:lang w:val="en-GB"/>
        </w:rPr>
        <w:t xml:space="preserve">objectives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of the Company</w:t>
      </w:r>
      <w:r w:rsidR="00E55046" w:rsidRPr="00002D4A">
        <w:rPr>
          <w:rFonts w:eastAsia="Times New Roman" w:cs="Times New Roman"/>
          <w:sz w:val="24"/>
          <w:szCs w:val="24"/>
          <w:lang w:val="en-GB"/>
        </w:rPr>
        <w:t>’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s </w:t>
      </w:r>
      <w:r w:rsidR="00E55046" w:rsidRPr="00002D4A">
        <w:rPr>
          <w:rFonts w:eastAsia="Times New Roman" w:cs="Times New Roman"/>
          <w:sz w:val="24"/>
          <w:szCs w:val="24"/>
          <w:lang w:val="en-GB"/>
        </w:rPr>
        <w:t>social policy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:</w:t>
      </w:r>
    </w:p>
    <w:p w:rsidR="00E93591" w:rsidRPr="00002D4A" w:rsidRDefault="00E93591" w:rsidP="00105296">
      <w:pPr>
        <w:ind w:left="709" w:hanging="357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sym w:font="Wingdings" w:char="F0FC"/>
      </w:r>
      <w:r w:rsidR="00BB5B44" w:rsidRPr="00002D4A">
        <w:rPr>
          <w:rFonts w:eastAsia="Times New Roman" w:cs="Times New Roman"/>
          <w:sz w:val="24"/>
          <w:szCs w:val="24"/>
          <w:lang w:val="en-GB"/>
        </w:rPr>
        <w:tab/>
      </w:r>
      <w:proofErr w:type="gramStart"/>
      <w:r w:rsidR="006F14A3" w:rsidRPr="00002D4A">
        <w:rPr>
          <w:rFonts w:eastAsia="Times New Roman" w:cs="Times New Roman"/>
          <w:sz w:val="24"/>
          <w:szCs w:val="24"/>
          <w:lang w:val="en-GB"/>
        </w:rPr>
        <w:t>improv</w:t>
      </w:r>
      <w:r w:rsidR="00F73474" w:rsidRPr="00002D4A">
        <w:rPr>
          <w:rFonts w:eastAsia="Times New Roman" w:cs="Times New Roman"/>
          <w:sz w:val="24"/>
          <w:szCs w:val="24"/>
          <w:lang w:val="en-GB"/>
        </w:rPr>
        <w:t>ing</w:t>
      </w:r>
      <w:proofErr w:type="gramEnd"/>
      <w:r w:rsidR="003C3B05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6F14A3" w:rsidRPr="00002D4A">
        <w:rPr>
          <w:rFonts w:eastAsia="Times New Roman" w:cs="Times New Roman"/>
          <w:sz w:val="24"/>
          <w:szCs w:val="24"/>
          <w:lang w:val="en-GB"/>
        </w:rPr>
        <w:t>social and labo</w:t>
      </w:r>
      <w:r w:rsidR="0049143F" w:rsidRPr="00002D4A">
        <w:rPr>
          <w:rFonts w:eastAsia="Times New Roman" w:cs="Times New Roman"/>
          <w:sz w:val="24"/>
          <w:szCs w:val="24"/>
          <w:lang w:val="en-GB"/>
        </w:rPr>
        <w:t>u</w:t>
      </w:r>
      <w:r w:rsidR="006F14A3" w:rsidRPr="00002D4A">
        <w:rPr>
          <w:rFonts w:eastAsia="Times New Roman" w:cs="Times New Roman"/>
          <w:sz w:val="24"/>
          <w:szCs w:val="24"/>
          <w:lang w:val="en-GB"/>
        </w:rPr>
        <w:t xml:space="preserve">r relations </w:t>
      </w:r>
      <w:r w:rsidR="00375895" w:rsidRPr="00002D4A">
        <w:rPr>
          <w:rFonts w:eastAsia="Times New Roman" w:cs="Times New Roman"/>
          <w:sz w:val="24"/>
          <w:szCs w:val="24"/>
          <w:lang w:val="en-GB"/>
        </w:rPr>
        <w:t xml:space="preserve">management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in </w:t>
      </w:r>
      <w:r w:rsidR="007D13AC" w:rsidRPr="00002D4A">
        <w:rPr>
          <w:rFonts w:eastAsia="Times New Roman" w:cs="Times New Roman"/>
          <w:sz w:val="24"/>
          <w:szCs w:val="24"/>
          <w:lang w:val="en-GB"/>
        </w:rPr>
        <w:t xml:space="preserve">accordance with the </w:t>
      </w:r>
      <w:r w:rsidR="001F29F5" w:rsidRPr="00002D4A">
        <w:rPr>
          <w:rFonts w:eastAsia="Times New Roman" w:cs="Times New Roman"/>
          <w:sz w:val="24"/>
          <w:szCs w:val="24"/>
          <w:lang w:val="en-GB"/>
        </w:rPr>
        <w:t xml:space="preserve">Company’s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strategic </w:t>
      </w:r>
      <w:r w:rsidR="00CA13DD" w:rsidRPr="00002D4A">
        <w:rPr>
          <w:rFonts w:eastAsia="Times New Roman" w:cs="Times New Roman"/>
          <w:sz w:val="24"/>
          <w:szCs w:val="24"/>
          <w:lang w:val="en-GB"/>
        </w:rPr>
        <w:t xml:space="preserve">development </w:t>
      </w:r>
      <w:r w:rsidR="007D13AC" w:rsidRPr="00002D4A">
        <w:rPr>
          <w:rFonts w:eastAsia="Times New Roman" w:cs="Times New Roman"/>
          <w:sz w:val="24"/>
          <w:szCs w:val="24"/>
          <w:lang w:val="en-GB"/>
        </w:rPr>
        <w:t xml:space="preserve">objectives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and </w:t>
      </w:r>
      <w:r w:rsidR="001F29F5" w:rsidRPr="00002D4A">
        <w:rPr>
          <w:rFonts w:eastAsia="Times New Roman" w:cs="Times New Roman"/>
          <w:sz w:val="24"/>
          <w:szCs w:val="24"/>
          <w:lang w:val="en-GB"/>
        </w:rPr>
        <w:t xml:space="preserve">taking into account </w:t>
      </w:r>
      <w:r w:rsidR="006A4D7D" w:rsidRPr="00002D4A">
        <w:rPr>
          <w:rFonts w:eastAsia="Times New Roman" w:cs="Times New Roman"/>
          <w:sz w:val="24"/>
          <w:szCs w:val="24"/>
          <w:lang w:val="en-GB"/>
        </w:rPr>
        <w:t xml:space="preserve">the interests of </w:t>
      </w:r>
      <w:r w:rsidR="00965A35" w:rsidRPr="00002D4A">
        <w:rPr>
          <w:rFonts w:eastAsia="Times New Roman" w:cs="Times New Roman"/>
          <w:sz w:val="24"/>
          <w:szCs w:val="24"/>
          <w:lang w:val="en-GB"/>
        </w:rPr>
        <w:t>employees</w:t>
      </w:r>
      <w:r w:rsidRPr="00002D4A">
        <w:rPr>
          <w:rFonts w:eastAsia="Times New Roman" w:cs="Times New Roman"/>
          <w:sz w:val="24"/>
          <w:szCs w:val="24"/>
          <w:lang w:val="en-GB"/>
        </w:rPr>
        <w:t>;</w:t>
      </w:r>
    </w:p>
    <w:p w:rsidR="00E93591" w:rsidRPr="00002D4A" w:rsidRDefault="00E93591" w:rsidP="00105296">
      <w:pPr>
        <w:ind w:left="709" w:hanging="357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sym w:font="Wingdings" w:char="F0FC"/>
      </w:r>
      <w:r w:rsidR="00BB5B44" w:rsidRPr="00002D4A">
        <w:rPr>
          <w:rFonts w:eastAsia="Times New Roman" w:cs="Times New Roman"/>
          <w:sz w:val="24"/>
          <w:szCs w:val="24"/>
          <w:lang w:val="en-GB"/>
        </w:rPr>
        <w:tab/>
      </w:r>
      <w:proofErr w:type="gramStart"/>
      <w:r w:rsidR="006F14A3" w:rsidRPr="00002D4A">
        <w:rPr>
          <w:rFonts w:eastAsia="Times New Roman" w:cs="Times New Roman"/>
          <w:sz w:val="24"/>
          <w:szCs w:val="24"/>
          <w:lang w:val="en-GB"/>
        </w:rPr>
        <w:t>d</w:t>
      </w:r>
      <w:r w:rsidRPr="00002D4A">
        <w:rPr>
          <w:rFonts w:eastAsia="Times New Roman" w:cs="Times New Roman"/>
          <w:sz w:val="24"/>
          <w:szCs w:val="24"/>
          <w:lang w:val="en-GB"/>
        </w:rPr>
        <w:t>evelop</w:t>
      </w:r>
      <w:r w:rsidR="006A4D7D" w:rsidRPr="00002D4A">
        <w:rPr>
          <w:rFonts w:eastAsia="Times New Roman" w:cs="Times New Roman"/>
          <w:sz w:val="24"/>
          <w:szCs w:val="24"/>
          <w:lang w:val="en-GB"/>
        </w:rPr>
        <w:t>ing</w:t>
      </w:r>
      <w:proofErr w:type="gramEnd"/>
      <w:r w:rsidR="006F14A3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and </w:t>
      </w:r>
      <w:r w:rsidR="00EC49B8" w:rsidRPr="00002D4A">
        <w:rPr>
          <w:rFonts w:eastAsia="Times New Roman" w:cs="Times New Roman"/>
          <w:sz w:val="24"/>
          <w:szCs w:val="24"/>
          <w:lang w:val="en-GB"/>
        </w:rPr>
        <w:t xml:space="preserve">constantly </w:t>
      </w:r>
      <w:r w:rsidRPr="00002D4A">
        <w:rPr>
          <w:rFonts w:eastAsia="Times New Roman" w:cs="Times New Roman"/>
          <w:sz w:val="24"/>
          <w:szCs w:val="24"/>
          <w:lang w:val="en-GB"/>
        </w:rPr>
        <w:t>improv</w:t>
      </w:r>
      <w:r w:rsidR="009F627D" w:rsidRPr="00002D4A">
        <w:rPr>
          <w:rFonts w:eastAsia="Times New Roman" w:cs="Times New Roman"/>
          <w:sz w:val="24"/>
          <w:szCs w:val="24"/>
          <w:lang w:val="en-GB"/>
        </w:rPr>
        <w:t>ing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6F14A3" w:rsidRPr="00002D4A">
        <w:rPr>
          <w:rFonts w:eastAsia="Times New Roman" w:cs="Times New Roman"/>
          <w:sz w:val="24"/>
          <w:szCs w:val="24"/>
          <w:lang w:val="en-GB"/>
        </w:rPr>
        <w:t xml:space="preserve">corporate </w:t>
      </w:r>
      <w:r w:rsidRPr="00002D4A">
        <w:rPr>
          <w:rFonts w:eastAsia="Times New Roman" w:cs="Times New Roman"/>
          <w:sz w:val="24"/>
          <w:szCs w:val="24"/>
          <w:lang w:val="en-GB"/>
        </w:rPr>
        <w:t>social programs;</w:t>
      </w:r>
    </w:p>
    <w:p w:rsidR="00E93591" w:rsidRPr="00002D4A" w:rsidRDefault="00E93591" w:rsidP="00105296">
      <w:pPr>
        <w:ind w:left="709" w:hanging="357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sym w:font="Wingdings" w:char="F0FC"/>
      </w:r>
      <w:r w:rsidR="00BB5B44" w:rsidRPr="00002D4A">
        <w:rPr>
          <w:rFonts w:eastAsia="Times New Roman" w:cs="Times New Roman"/>
          <w:sz w:val="24"/>
          <w:szCs w:val="24"/>
          <w:lang w:val="en-GB"/>
        </w:rPr>
        <w:tab/>
      </w:r>
      <w:proofErr w:type="gramStart"/>
      <w:r w:rsidR="006D7F33" w:rsidRPr="00002D4A">
        <w:rPr>
          <w:rFonts w:eastAsia="Times New Roman" w:cs="Times New Roman"/>
          <w:sz w:val="24"/>
          <w:szCs w:val="24"/>
          <w:lang w:val="en-GB"/>
        </w:rPr>
        <w:t>develop</w:t>
      </w:r>
      <w:r w:rsidR="004816DF" w:rsidRPr="00002D4A">
        <w:rPr>
          <w:rFonts w:eastAsia="Times New Roman" w:cs="Times New Roman"/>
          <w:sz w:val="24"/>
          <w:szCs w:val="24"/>
          <w:lang w:val="en-GB"/>
        </w:rPr>
        <w:t>ing</w:t>
      </w:r>
      <w:proofErr w:type="gramEnd"/>
      <w:r w:rsidR="006D7F33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corporate culture, </w:t>
      </w:r>
      <w:r w:rsidR="00E91E9C" w:rsidRPr="00002D4A">
        <w:rPr>
          <w:rFonts w:eastAsia="Times New Roman" w:cs="Times New Roman"/>
          <w:sz w:val="24"/>
          <w:szCs w:val="24"/>
          <w:lang w:val="en-GB"/>
        </w:rPr>
        <w:t>creating a healthy psychological environment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914E62" w:rsidRPr="00002D4A">
        <w:rPr>
          <w:rFonts w:eastAsia="Times New Roman" w:cs="Times New Roman"/>
          <w:sz w:val="24"/>
          <w:szCs w:val="24"/>
          <w:lang w:val="en-GB"/>
        </w:rPr>
        <w:t xml:space="preserve">in </w:t>
      </w:r>
      <w:r w:rsidRPr="00002D4A">
        <w:rPr>
          <w:rFonts w:eastAsia="Times New Roman" w:cs="Times New Roman"/>
          <w:sz w:val="24"/>
          <w:szCs w:val="24"/>
          <w:lang w:val="en-GB"/>
        </w:rPr>
        <w:t>the regions</w:t>
      </w:r>
      <w:r w:rsidR="002B2389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C49B8" w:rsidRPr="00002D4A">
        <w:rPr>
          <w:rFonts w:eastAsia="Times New Roman" w:cs="Times New Roman"/>
          <w:sz w:val="24"/>
          <w:szCs w:val="24"/>
          <w:lang w:val="en-GB"/>
        </w:rPr>
        <w:t xml:space="preserve">where the </w:t>
      </w:r>
      <w:r w:rsidR="00C65132" w:rsidRPr="00002D4A">
        <w:rPr>
          <w:rFonts w:eastAsia="Times New Roman" w:cs="Times New Roman"/>
          <w:sz w:val="24"/>
          <w:szCs w:val="24"/>
          <w:lang w:val="en-GB"/>
        </w:rPr>
        <w:t>Company</w:t>
      </w:r>
      <w:r w:rsidR="00EC49B8" w:rsidRPr="00002D4A">
        <w:rPr>
          <w:rFonts w:eastAsia="Times New Roman" w:cs="Times New Roman"/>
          <w:sz w:val="24"/>
          <w:szCs w:val="24"/>
          <w:lang w:val="en-GB"/>
        </w:rPr>
        <w:t xml:space="preserve"> operates</w:t>
      </w:r>
      <w:r w:rsidRPr="00002D4A">
        <w:rPr>
          <w:rFonts w:eastAsia="Times New Roman" w:cs="Times New Roman"/>
          <w:sz w:val="24"/>
          <w:szCs w:val="24"/>
          <w:lang w:val="en-GB"/>
        </w:rPr>
        <w:t>;</w:t>
      </w:r>
    </w:p>
    <w:p w:rsidR="00E93591" w:rsidRPr="00002D4A" w:rsidRDefault="00E93591" w:rsidP="00105296">
      <w:pPr>
        <w:ind w:left="709" w:hanging="357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sym w:font="Wingdings" w:char="F0FC"/>
      </w:r>
      <w:r w:rsidR="00BB5B44" w:rsidRPr="00002D4A">
        <w:rPr>
          <w:rFonts w:eastAsia="Times New Roman" w:cs="Times New Roman"/>
          <w:sz w:val="24"/>
          <w:szCs w:val="24"/>
          <w:lang w:val="en-GB"/>
        </w:rPr>
        <w:tab/>
      </w:r>
      <w:r w:rsidR="00F51B19" w:rsidRPr="00002D4A">
        <w:rPr>
          <w:rFonts w:eastAsia="Times New Roman" w:cs="Times New Roman"/>
          <w:sz w:val="24"/>
          <w:szCs w:val="24"/>
          <w:lang w:val="en-GB"/>
        </w:rPr>
        <w:t>maintain</w:t>
      </w:r>
      <w:r w:rsidR="008D0757" w:rsidRPr="00002D4A">
        <w:rPr>
          <w:rFonts w:eastAsia="Times New Roman" w:cs="Times New Roman"/>
          <w:sz w:val="24"/>
          <w:szCs w:val="24"/>
          <w:lang w:val="en-GB"/>
        </w:rPr>
        <w:t>ing</w:t>
      </w:r>
      <w:r w:rsidR="00F51B19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social stability </w:t>
      </w:r>
      <w:r w:rsidR="00060CA0" w:rsidRPr="00002D4A">
        <w:rPr>
          <w:rFonts w:eastAsia="Times New Roman" w:cs="Times New Roman"/>
          <w:sz w:val="24"/>
          <w:szCs w:val="24"/>
          <w:lang w:val="en-GB"/>
        </w:rPr>
        <w:t>within</w:t>
      </w:r>
      <w:r w:rsidR="00C350FE" w:rsidRPr="00002D4A">
        <w:rPr>
          <w:rFonts w:eastAsia="Times New Roman" w:cs="Times New Roman"/>
          <w:sz w:val="24"/>
          <w:szCs w:val="24"/>
          <w:lang w:val="en-GB"/>
        </w:rPr>
        <w:t xml:space="preserve"> the </w:t>
      </w:r>
      <w:r w:rsidR="00914E62" w:rsidRPr="00002D4A">
        <w:rPr>
          <w:rFonts w:eastAsia="Times New Roman" w:cs="Times New Roman"/>
          <w:sz w:val="24"/>
          <w:szCs w:val="24"/>
          <w:lang w:val="en-GB"/>
        </w:rPr>
        <w:t>Company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based on the</w:t>
      </w:r>
      <w:r w:rsidR="00060CA0" w:rsidRPr="00002D4A">
        <w:rPr>
          <w:rFonts w:eastAsia="Times New Roman" w:cs="Times New Roman"/>
          <w:sz w:val="24"/>
          <w:szCs w:val="24"/>
          <w:lang w:val="en-GB"/>
        </w:rPr>
        <w:t xml:space="preserve"> employees’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064297" w:rsidRPr="00002D4A">
        <w:rPr>
          <w:rFonts w:eastAsia="Times New Roman" w:cs="Times New Roman"/>
          <w:sz w:val="24"/>
          <w:szCs w:val="24"/>
          <w:lang w:val="en-GB"/>
        </w:rPr>
        <w:t xml:space="preserve">trust </w:t>
      </w:r>
      <w:r w:rsidR="0015529F" w:rsidRPr="00002D4A">
        <w:rPr>
          <w:rFonts w:eastAsia="Times New Roman" w:cs="Times New Roman"/>
          <w:sz w:val="24"/>
          <w:szCs w:val="24"/>
          <w:lang w:val="en-GB"/>
        </w:rPr>
        <w:t xml:space="preserve">in </w:t>
      </w:r>
      <w:r w:rsidR="00064297" w:rsidRPr="00002D4A">
        <w:rPr>
          <w:rFonts w:eastAsia="Times New Roman" w:cs="Times New Roman"/>
          <w:sz w:val="24"/>
          <w:szCs w:val="24"/>
          <w:lang w:val="en-GB"/>
        </w:rPr>
        <w:t>their leadership</w:t>
      </w:r>
      <w:r w:rsidR="000660AA" w:rsidRPr="00002D4A">
        <w:rPr>
          <w:rFonts w:eastAsia="Times New Roman" w:cs="Times New Roman"/>
          <w:sz w:val="24"/>
          <w:szCs w:val="24"/>
          <w:lang w:val="en-GB"/>
        </w:rPr>
        <w:t xml:space="preserve">, </w:t>
      </w:r>
      <w:r w:rsidR="00F3508C" w:rsidRPr="00002D4A">
        <w:rPr>
          <w:rFonts w:eastAsia="Times New Roman" w:cs="Times New Roman"/>
          <w:sz w:val="24"/>
          <w:szCs w:val="24"/>
          <w:lang w:val="en-GB"/>
        </w:rPr>
        <w:t xml:space="preserve">in parallel </w:t>
      </w:r>
      <w:r w:rsidR="000660AA" w:rsidRPr="00002D4A">
        <w:rPr>
          <w:rFonts w:eastAsia="Times New Roman" w:cs="Times New Roman"/>
          <w:sz w:val="24"/>
          <w:szCs w:val="24"/>
          <w:lang w:val="en-GB"/>
        </w:rPr>
        <w:t xml:space="preserve">with </w:t>
      </w:r>
      <w:r w:rsidR="00BB5B44" w:rsidRPr="00002D4A">
        <w:rPr>
          <w:rFonts w:eastAsia="Times New Roman" w:cs="Times New Roman"/>
          <w:sz w:val="24"/>
          <w:szCs w:val="24"/>
          <w:lang w:val="en-GB"/>
        </w:rPr>
        <w:t>r</w:t>
      </w:r>
      <w:r w:rsidR="003C3B05" w:rsidRPr="00002D4A">
        <w:rPr>
          <w:rFonts w:eastAsia="Times New Roman" w:cs="Times New Roman"/>
          <w:sz w:val="24"/>
          <w:szCs w:val="24"/>
          <w:lang w:val="en-GB"/>
        </w:rPr>
        <w:t>esponsib</w:t>
      </w:r>
      <w:r w:rsidR="00323302" w:rsidRPr="00002D4A">
        <w:rPr>
          <w:rFonts w:eastAsia="Times New Roman" w:cs="Times New Roman"/>
          <w:sz w:val="24"/>
          <w:szCs w:val="24"/>
          <w:lang w:val="en-GB"/>
        </w:rPr>
        <w:t>le decision</w:t>
      </w:r>
      <w:r w:rsidR="002D22E6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323302" w:rsidRPr="00002D4A">
        <w:rPr>
          <w:rFonts w:eastAsia="Times New Roman" w:cs="Times New Roman"/>
          <w:sz w:val="24"/>
          <w:szCs w:val="24"/>
          <w:lang w:val="en-GB"/>
        </w:rPr>
        <w:t xml:space="preserve">making </w:t>
      </w:r>
      <w:r w:rsidRPr="00002D4A">
        <w:rPr>
          <w:rFonts w:eastAsia="Times New Roman" w:cs="Times New Roman"/>
          <w:sz w:val="24"/>
          <w:szCs w:val="24"/>
          <w:lang w:val="en-GB"/>
        </w:rPr>
        <w:t>and implement</w:t>
      </w:r>
      <w:r w:rsidR="00323302" w:rsidRPr="00002D4A">
        <w:rPr>
          <w:rFonts w:eastAsia="Times New Roman" w:cs="Times New Roman"/>
          <w:sz w:val="24"/>
          <w:szCs w:val="24"/>
          <w:lang w:val="en-GB"/>
        </w:rPr>
        <w:t xml:space="preserve">ing </w:t>
      </w:r>
      <w:r w:rsidRPr="00002D4A">
        <w:rPr>
          <w:rFonts w:eastAsia="Times New Roman" w:cs="Times New Roman"/>
          <w:sz w:val="24"/>
          <w:szCs w:val="24"/>
          <w:lang w:val="en-GB"/>
        </w:rPr>
        <w:t>management decisions</w:t>
      </w:r>
      <w:r w:rsidR="00A0055F" w:rsidRPr="00002D4A">
        <w:rPr>
          <w:rFonts w:eastAsia="Times New Roman" w:cs="Times New Roman"/>
          <w:sz w:val="24"/>
          <w:szCs w:val="24"/>
          <w:lang w:val="en-GB"/>
        </w:rPr>
        <w:t xml:space="preserve"> by its leadership and employees</w:t>
      </w:r>
      <w:r w:rsidRPr="00002D4A">
        <w:rPr>
          <w:rFonts w:eastAsia="Times New Roman" w:cs="Times New Roman"/>
          <w:sz w:val="24"/>
          <w:szCs w:val="24"/>
          <w:lang w:val="en-GB"/>
        </w:rPr>
        <w:t>;</w:t>
      </w:r>
    </w:p>
    <w:p w:rsidR="00E93591" w:rsidRPr="00002D4A" w:rsidRDefault="00E93591" w:rsidP="00105296">
      <w:pPr>
        <w:ind w:left="709" w:hanging="357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sym w:font="Wingdings" w:char="F0FC"/>
      </w:r>
      <w:r w:rsidR="00292DB0" w:rsidRPr="00002D4A">
        <w:rPr>
          <w:rFonts w:eastAsia="Times New Roman" w:cs="Times New Roman"/>
          <w:sz w:val="24"/>
          <w:szCs w:val="24"/>
          <w:lang w:val="en-GB"/>
        </w:rPr>
        <w:tab/>
      </w:r>
      <w:proofErr w:type="gramStart"/>
      <w:r w:rsidR="00292DB0" w:rsidRPr="00002D4A">
        <w:rPr>
          <w:rFonts w:eastAsia="Times New Roman" w:cs="Times New Roman"/>
          <w:sz w:val="24"/>
          <w:szCs w:val="24"/>
          <w:lang w:val="en-GB"/>
        </w:rPr>
        <w:t>d</w:t>
      </w:r>
      <w:r w:rsidRPr="00002D4A">
        <w:rPr>
          <w:rFonts w:eastAsia="Times New Roman" w:cs="Times New Roman"/>
          <w:sz w:val="24"/>
          <w:szCs w:val="24"/>
          <w:lang w:val="en-GB"/>
        </w:rPr>
        <w:t>evelop</w:t>
      </w:r>
      <w:r w:rsidR="002D22E6" w:rsidRPr="00002D4A">
        <w:rPr>
          <w:rFonts w:eastAsia="Times New Roman" w:cs="Times New Roman"/>
          <w:sz w:val="24"/>
          <w:szCs w:val="24"/>
          <w:lang w:val="en-GB"/>
        </w:rPr>
        <w:t>ing</w:t>
      </w:r>
      <w:proofErr w:type="gramEnd"/>
      <w:r w:rsidR="002D22E6" w:rsidRPr="00002D4A">
        <w:rPr>
          <w:rFonts w:eastAsia="Times New Roman" w:cs="Times New Roman"/>
          <w:sz w:val="24"/>
          <w:szCs w:val="24"/>
          <w:lang w:val="en-GB"/>
        </w:rPr>
        <w:t xml:space="preserve"> the</w:t>
      </w:r>
      <w:r w:rsidR="00292DB0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224453" w:rsidRPr="00002D4A">
        <w:rPr>
          <w:rFonts w:eastAsia="Times New Roman" w:cs="Times New Roman"/>
          <w:sz w:val="24"/>
          <w:szCs w:val="24"/>
          <w:lang w:val="en-GB"/>
        </w:rPr>
        <w:t xml:space="preserve">system of </w:t>
      </w:r>
      <w:r w:rsidR="00292DB0" w:rsidRPr="00002D4A">
        <w:rPr>
          <w:rFonts w:eastAsia="Times New Roman" w:cs="Times New Roman"/>
          <w:sz w:val="24"/>
          <w:szCs w:val="24"/>
          <w:lang w:val="en-GB"/>
        </w:rPr>
        <w:t xml:space="preserve">values </w:t>
      </w:r>
      <w:r w:rsidR="006B7C19" w:rsidRPr="00002D4A">
        <w:rPr>
          <w:rFonts w:eastAsia="Times New Roman" w:cs="Times New Roman"/>
          <w:sz w:val="24"/>
          <w:szCs w:val="24"/>
          <w:lang w:val="en-GB"/>
        </w:rPr>
        <w:t xml:space="preserve">where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DD5BF5" w:rsidRPr="00002D4A">
        <w:rPr>
          <w:rFonts w:eastAsia="Times New Roman" w:cs="Times New Roman"/>
          <w:sz w:val="24"/>
          <w:szCs w:val="24"/>
          <w:lang w:val="en-GB"/>
        </w:rPr>
        <w:t xml:space="preserve">main </w:t>
      </w:r>
      <w:r w:rsidR="006B7C19" w:rsidRPr="00002D4A">
        <w:rPr>
          <w:rFonts w:eastAsia="Times New Roman" w:cs="Times New Roman"/>
          <w:sz w:val="24"/>
          <w:szCs w:val="24"/>
          <w:lang w:val="en-GB"/>
        </w:rPr>
        <w:t xml:space="preserve">and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E73C49" w:rsidRPr="00002D4A">
        <w:rPr>
          <w:rFonts w:eastAsia="Times New Roman" w:cs="Times New Roman"/>
          <w:sz w:val="24"/>
          <w:szCs w:val="24"/>
          <w:lang w:val="en-GB"/>
        </w:rPr>
        <w:t>best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D47B36" w:rsidRPr="00002D4A">
        <w:rPr>
          <w:rFonts w:eastAsia="Times New Roman" w:cs="Times New Roman"/>
          <w:sz w:val="24"/>
          <w:szCs w:val="24"/>
          <w:lang w:val="en-GB"/>
        </w:rPr>
        <w:t xml:space="preserve">management practice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is </w:t>
      </w:r>
      <w:r w:rsidR="00D47B36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direct </w:t>
      </w:r>
      <w:r w:rsidR="0075170B" w:rsidRPr="00002D4A">
        <w:rPr>
          <w:rFonts w:eastAsia="Times New Roman" w:cs="Times New Roman"/>
          <w:sz w:val="24"/>
          <w:szCs w:val="24"/>
          <w:lang w:val="en-GB"/>
        </w:rPr>
        <w:t xml:space="preserve">participation </w:t>
      </w:r>
      <w:r w:rsidR="006B7C19" w:rsidRPr="00002D4A">
        <w:rPr>
          <w:rFonts w:eastAsia="Times New Roman" w:cs="Times New Roman"/>
          <w:sz w:val="24"/>
          <w:szCs w:val="24"/>
          <w:lang w:val="en-GB"/>
        </w:rPr>
        <w:t xml:space="preserve">of </w:t>
      </w:r>
      <w:r w:rsidR="003059E5" w:rsidRPr="00002D4A">
        <w:rPr>
          <w:rFonts w:eastAsia="Times New Roman" w:cs="Times New Roman"/>
          <w:sz w:val="24"/>
          <w:szCs w:val="24"/>
          <w:lang w:val="en-GB"/>
        </w:rPr>
        <w:t xml:space="preserve">immediate </w:t>
      </w:r>
      <w:r w:rsidRPr="00002D4A">
        <w:rPr>
          <w:rFonts w:eastAsia="Times New Roman" w:cs="Times New Roman"/>
          <w:sz w:val="24"/>
          <w:szCs w:val="24"/>
          <w:lang w:val="en-GB"/>
        </w:rPr>
        <w:t>managers in th</w:t>
      </w:r>
      <w:r w:rsidR="003C3B05" w:rsidRPr="00002D4A">
        <w:rPr>
          <w:rFonts w:eastAsia="Times New Roman" w:cs="Times New Roman"/>
          <w:sz w:val="24"/>
          <w:szCs w:val="24"/>
          <w:lang w:val="en-GB"/>
        </w:rPr>
        <w:t xml:space="preserve">e </w:t>
      </w:r>
      <w:r w:rsidR="00C050D0" w:rsidRPr="00002D4A">
        <w:rPr>
          <w:rFonts w:eastAsia="Times New Roman" w:cs="Times New Roman"/>
          <w:sz w:val="24"/>
          <w:szCs w:val="24"/>
          <w:lang w:val="en-GB"/>
        </w:rPr>
        <w:t xml:space="preserve">life </w:t>
      </w:r>
      <w:r w:rsidR="003C3B05" w:rsidRPr="00002D4A">
        <w:rPr>
          <w:rFonts w:eastAsia="Times New Roman" w:cs="Times New Roman"/>
          <w:sz w:val="24"/>
          <w:szCs w:val="24"/>
          <w:lang w:val="en-GB"/>
        </w:rPr>
        <w:t>of employees</w:t>
      </w:r>
      <w:r w:rsidR="00E41640" w:rsidRPr="00002D4A">
        <w:rPr>
          <w:rFonts w:eastAsia="Times New Roman" w:cs="Times New Roman"/>
          <w:sz w:val="24"/>
          <w:szCs w:val="24"/>
          <w:lang w:val="en-GB"/>
        </w:rPr>
        <w:t xml:space="preserve"> they supervise</w:t>
      </w:r>
      <w:r w:rsidRPr="00002D4A">
        <w:rPr>
          <w:rFonts w:eastAsia="Times New Roman" w:cs="Times New Roman"/>
          <w:sz w:val="24"/>
          <w:szCs w:val="24"/>
          <w:lang w:val="en-GB"/>
        </w:rPr>
        <w:t>;</w:t>
      </w:r>
    </w:p>
    <w:p w:rsidR="00E93591" w:rsidRPr="00002D4A" w:rsidRDefault="00E93591" w:rsidP="00105296">
      <w:pPr>
        <w:ind w:left="709" w:hanging="357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sym w:font="Wingdings" w:char="F0FC"/>
      </w:r>
      <w:r w:rsidR="006B7C19" w:rsidRPr="00002D4A">
        <w:rPr>
          <w:rFonts w:eastAsia="Times New Roman" w:cs="Times New Roman"/>
          <w:sz w:val="24"/>
          <w:szCs w:val="24"/>
          <w:lang w:val="en-GB"/>
        </w:rPr>
        <w:tab/>
      </w:r>
      <w:proofErr w:type="gramStart"/>
      <w:r w:rsidRPr="00002D4A">
        <w:rPr>
          <w:rFonts w:eastAsia="Times New Roman" w:cs="Times New Roman"/>
          <w:sz w:val="24"/>
          <w:szCs w:val="24"/>
          <w:lang w:val="en-GB"/>
        </w:rPr>
        <w:t>in</w:t>
      </w:r>
      <w:r w:rsidR="00644D73" w:rsidRPr="00002D4A">
        <w:rPr>
          <w:rFonts w:eastAsia="Times New Roman" w:cs="Times New Roman"/>
          <w:sz w:val="24"/>
          <w:szCs w:val="24"/>
          <w:lang w:val="en-GB"/>
        </w:rPr>
        <w:t>teract</w:t>
      </w:r>
      <w:r w:rsidR="00BE502D" w:rsidRPr="00002D4A">
        <w:rPr>
          <w:rFonts w:eastAsia="Times New Roman" w:cs="Times New Roman"/>
          <w:sz w:val="24"/>
          <w:szCs w:val="24"/>
          <w:lang w:val="en-GB"/>
        </w:rPr>
        <w:t>ing</w:t>
      </w:r>
      <w:proofErr w:type="gramEnd"/>
      <w:r w:rsidR="00644D73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with </w:t>
      </w:r>
      <w:r w:rsidR="00AD3941" w:rsidRPr="00002D4A">
        <w:rPr>
          <w:rFonts w:eastAsia="Times New Roman" w:cs="Times New Roman"/>
          <w:sz w:val="24"/>
          <w:szCs w:val="24"/>
          <w:lang w:val="en-GB"/>
        </w:rPr>
        <w:t>state</w:t>
      </w:r>
      <w:r w:rsidR="00644D73" w:rsidRPr="00002D4A">
        <w:rPr>
          <w:rFonts w:eastAsia="Times New Roman" w:cs="Times New Roman"/>
          <w:sz w:val="24"/>
          <w:szCs w:val="24"/>
          <w:lang w:val="en-GB"/>
        </w:rPr>
        <w:t xml:space="preserve"> authorities and local </w:t>
      </w:r>
      <w:r w:rsidRPr="00002D4A">
        <w:rPr>
          <w:rFonts w:eastAsia="Times New Roman" w:cs="Times New Roman"/>
          <w:sz w:val="24"/>
          <w:szCs w:val="24"/>
          <w:lang w:val="en-GB"/>
        </w:rPr>
        <w:t>government</w:t>
      </w:r>
      <w:r w:rsidR="00644D73" w:rsidRPr="00002D4A">
        <w:rPr>
          <w:rFonts w:eastAsia="Times New Roman" w:cs="Times New Roman"/>
          <w:sz w:val="24"/>
          <w:szCs w:val="24"/>
          <w:lang w:val="en-GB"/>
        </w:rPr>
        <w:t>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C73A7F" w:rsidRPr="00002D4A">
        <w:rPr>
          <w:rFonts w:eastAsia="Times New Roman" w:cs="Times New Roman"/>
          <w:sz w:val="24"/>
          <w:szCs w:val="24"/>
          <w:lang w:val="en-GB"/>
        </w:rPr>
        <w:t xml:space="preserve">to </w:t>
      </w:r>
      <w:r w:rsidR="00EC7FA0" w:rsidRPr="00002D4A">
        <w:rPr>
          <w:rFonts w:eastAsia="Times New Roman" w:cs="Times New Roman"/>
          <w:sz w:val="24"/>
          <w:szCs w:val="24"/>
          <w:lang w:val="en-GB"/>
        </w:rPr>
        <w:t xml:space="preserve">create </w:t>
      </w:r>
      <w:r w:rsidRPr="00002D4A">
        <w:rPr>
          <w:rFonts w:eastAsia="Times New Roman" w:cs="Times New Roman"/>
          <w:sz w:val="24"/>
          <w:szCs w:val="24"/>
          <w:lang w:val="en-GB"/>
        </w:rPr>
        <w:t>favo</w:t>
      </w:r>
      <w:r w:rsidR="0049143F" w:rsidRPr="00002D4A">
        <w:rPr>
          <w:rFonts w:eastAsia="Times New Roman" w:cs="Times New Roman"/>
          <w:sz w:val="24"/>
          <w:szCs w:val="24"/>
          <w:lang w:val="en-GB"/>
        </w:rPr>
        <w:t>u</w:t>
      </w:r>
      <w:r w:rsidRPr="00002D4A">
        <w:rPr>
          <w:rFonts w:eastAsia="Times New Roman" w:cs="Times New Roman"/>
          <w:sz w:val="24"/>
          <w:szCs w:val="24"/>
          <w:lang w:val="en-GB"/>
        </w:rPr>
        <w:t>rable conditions for the Company</w:t>
      </w:r>
      <w:r w:rsidR="00644D73" w:rsidRPr="00002D4A">
        <w:rPr>
          <w:rFonts w:eastAsia="Times New Roman" w:cs="Times New Roman"/>
          <w:sz w:val="24"/>
          <w:szCs w:val="24"/>
          <w:lang w:val="en-GB"/>
        </w:rPr>
        <w:t>’s socio-economic development</w:t>
      </w:r>
      <w:r w:rsidR="00EC7FA0" w:rsidRPr="00002D4A">
        <w:rPr>
          <w:rFonts w:eastAsia="Times New Roman" w:cs="Times New Roman"/>
          <w:sz w:val="24"/>
          <w:szCs w:val="24"/>
          <w:lang w:val="en-GB"/>
        </w:rPr>
        <w:t xml:space="preserve"> and to protect </w:t>
      </w:r>
      <w:r w:rsidR="005E47B3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Pr="00002D4A">
        <w:rPr>
          <w:rFonts w:eastAsia="Times New Roman" w:cs="Times New Roman"/>
          <w:sz w:val="24"/>
          <w:szCs w:val="24"/>
          <w:lang w:val="en-GB"/>
        </w:rPr>
        <w:t>interests of the Company</w:t>
      </w:r>
      <w:r w:rsidR="00644D73" w:rsidRPr="00002D4A">
        <w:rPr>
          <w:rFonts w:eastAsia="Times New Roman" w:cs="Times New Roman"/>
          <w:sz w:val="24"/>
          <w:szCs w:val="24"/>
          <w:lang w:val="en-GB"/>
        </w:rPr>
        <w:t>’</w:t>
      </w:r>
      <w:r w:rsidRPr="00002D4A">
        <w:rPr>
          <w:rFonts w:eastAsia="Times New Roman" w:cs="Times New Roman"/>
          <w:sz w:val="24"/>
          <w:szCs w:val="24"/>
          <w:lang w:val="en-GB"/>
        </w:rPr>
        <w:t>s employees</w:t>
      </w:r>
      <w:r w:rsidR="00C73A7F" w:rsidRPr="00002D4A">
        <w:rPr>
          <w:rFonts w:eastAsia="Times New Roman" w:cs="Times New Roman"/>
          <w:sz w:val="24"/>
          <w:szCs w:val="24"/>
          <w:lang w:val="en-GB"/>
        </w:rPr>
        <w:t xml:space="preserve"> and local </w:t>
      </w:r>
      <w:r w:rsidRPr="00002D4A">
        <w:rPr>
          <w:rFonts w:eastAsia="Times New Roman" w:cs="Times New Roman"/>
          <w:sz w:val="24"/>
          <w:szCs w:val="24"/>
          <w:lang w:val="en-GB"/>
        </w:rPr>
        <w:t>residents.</w:t>
      </w:r>
    </w:p>
    <w:p w:rsidR="00E93591" w:rsidRPr="00002D4A" w:rsidRDefault="00FC1A69" w:rsidP="003D5945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Fundamental principles of the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Company</w:t>
      </w:r>
      <w:r w:rsidR="00D83CD1" w:rsidRPr="00002D4A">
        <w:rPr>
          <w:rFonts w:eastAsia="Times New Roman" w:cs="Times New Roman"/>
          <w:sz w:val="24"/>
          <w:szCs w:val="24"/>
          <w:lang w:val="en-GB"/>
        </w:rPr>
        <w:t>’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s social policy:</w:t>
      </w:r>
    </w:p>
    <w:p w:rsidR="00E93591" w:rsidRPr="00002D4A" w:rsidRDefault="00E93591" w:rsidP="00105296">
      <w:pPr>
        <w:ind w:left="714" w:hanging="357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sym w:font="Wingdings" w:char="F0FC"/>
      </w:r>
      <w:r w:rsidR="00D83CD1" w:rsidRPr="00002D4A">
        <w:rPr>
          <w:rFonts w:eastAsia="Times New Roman" w:cs="Times New Roman"/>
          <w:sz w:val="24"/>
          <w:szCs w:val="24"/>
          <w:lang w:val="en-GB"/>
        </w:rPr>
        <w:tab/>
      </w:r>
      <w:proofErr w:type="gramStart"/>
      <w:r w:rsidR="0020173C" w:rsidRPr="00002D4A">
        <w:rPr>
          <w:rFonts w:eastAsia="Times New Roman" w:cs="Times New Roman"/>
          <w:sz w:val="24"/>
          <w:szCs w:val="24"/>
          <w:lang w:val="en-GB"/>
        </w:rPr>
        <w:t>consistency</w:t>
      </w:r>
      <w:proofErr w:type="gramEnd"/>
      <w:r w:rsidR="0020173C" w:rsidRPr="00002D4A">
        <w:rPr>
          <w:rFonts w:eastAsia="Times New Roman" w:cs="Times New Roman"/>
          <w:sz w:val="24"/>
          <w:szCs w:val="24"/>
          <w:lang w:val="en-GB"/>
        </w:rPr>
        <w:t xml:space="preserve"> and transparency of </w:t>
      </w:r>
      <w:r w:rsidR="00744C3C" w:rsidRPr="00002D4A">
        <w:rPr>
          <w:rFonts w:eastAsia="Times New Roman" w:cs="Times New Roman"/>
          <w:sz w:val="24"/>
          <w:szCs w:val="24"/>
          <w:lang w:val="en-GB"/>
        </w:rPr>
        <w:t>decisions made by</w:t>
      </w:r>
      <w:r w:rsidR="00C87CD3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44C3C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management bodies </w:t>
      </w:r>
      <w:r w:rsidR="00744C3C" w:rsidRPr="00002D4A">
        <w:rPr>
          <w:rFonts w:eastAsia="Times New Roman" w:cs="Times New Roman"/>
          <w:sz w:val="24"/>
          <w:szCs w:val="24"/>
          <w:lang w:val="en-GB"/>
        </w:rPr>
        <w:t xml:space="preserve">with respect to </w:t>
      </w:r>
      <w:r w:rsidRPr="00002D4A">
        <w:rPr>
          <w:rFonts w:eastAsia="Times New Roman" w:cs="Times New Roman"/>
          <w:sz w:val="24"/>
          <w:szCs w:val="24"/>
          <w:lang w:val="en-GB"/>
        </w:rPr>
        <w:t>provi</w:t>
      </w:r>
      <w:r w:rsidR="00A94B6F" w:rsidRPr="00002D4A">
        <w:rPr>
          <w:rFonts w:eastAsia="Times New Roman" w:cs="Times New Roman"/>
          <w:sz w:val="24"/>
          <w:szCs w:val="24"/>
          <w:lang w:val="en-GB"/>
        </w:rPr>
        <w:t>ding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, </w:t>
      </w:r>
      <w:r w:rsidR="00A54CE8" w:rsidRPr="00002D4A">
        <w:rPr>
          <w:rFonts w:eastAsia="Times New Roman" w:cs="Times New Roman"/>
          <w:sz w:val="24"/>
          <w:szCs w:val="24"/>
          <w:lang w:val="en-GB"/>
        </w:rPr>
        <w:t>preserv</w:t>
      </w:r>
      <w:r w:rsidR="00A94B6F" w:rsidRPr="00002D4A">
        <w:rPr>
          <w:rFonts w:eastAsia="Times New Roman" w:cs="Times New Roman"/>
          <w:sz w:val="24"/>
          <w:szCs w:val="24"/>
          <w:lang w:val="en-GB"/>
        </w:rPr>
        <w:t>ing</w:t>
      </w:r>
      <w:r w:rsidR="00DC19ED" w:rsidRPr="00002D4A">
        <w:rPr>
          <w:rFonts w:eastAsia="Times New Roman" w:cs="Times New Roman"/>
          <w:sz w:val="24"/>
          <w:szCs w:val="24"/>
          <w:lang w:val="en-GB"/>
        </w:rPr>
        <w:t>,</w:t>
      </w:r>
      <w:r w:rsidR="00A94B6F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or </w:t>
      </w:r>
      <w:r w:rsidR="001B596A" w:rsidRPr="00002D4A">
        <w:rPr>
          <w:rFonts w:eastAsia="Times New Roman" w:cs="Times New Roman"/>
          <w:sz w:val="24"/>
          <w:szCs w:val="24"/>
          <w:lang w:val="en-GB"/>
        </w:rPr>
        <w:t>limit</w:t>
      </w:r>
      <w:r w:rsidR="00A94B6F" w:rsidRPr="00002D4A">
        <w:rPr>
          <w:rFonts w:eastAsia="Times New Roman" w:cs="Times New Roman"/>
          <w:sz w:val="24"/>
          <w:szCs w:val="24"/>
          <w:lang w:val="en-GB"/>
        </w:rPr>
        <w:t xml:space="preserve">ing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all </w:t>
      </w:r>
      <w:r w:rsidR="00AB040E" w:rsidRPr="00002D4A">
        <w:rPr>
          <w:rFonts w:eastAsia="Times New Roman" w:cs="Times New Roman"/>
          <w:sz w:val="24"/>
          <w:szCs w:val="24"/>
          <w:lang w:val="en-GB"/>
        </w:rPr>
        <w:t xml:space="preserve">types </w:t>
      </w:r>
      <w:r w:rsidRPr="00002D4A">
        <w:rPr>
          <w:rFonts w:eastAsia="Times New Roman" w:cs="Times New Roman"/>
          <w:sz w:val="24"/>
          <w:szCs w:val="24"/>
          <w:lang w:val="en-GB"/>
        </w:rPr>
        <w:t>of social support to the Company</w:t>
      </w:r>
      <w:r w:rsidR="00F079A3" w:rsidRPr="00002D4A">
        <w:rPr>
          <w:rFonts w:eastAsia="Times New Roman" w:cs="Times New Roman"/>
          <w:sz w:val="24"/>
          <w:szCs w:val="24"/>
          <w:lang w:val="en-GB"/>
        </w:rPr>
        <w:t>’</w:t>
      </w:r>
      <w:r w:rsidRPr="00002D4A">
        <w:rPr>
          <w:rFonts w:eastAsia="Times New Roman" w:cs="Times New Roman"/>
          <w:sz w:val="24"/>
          <w:szCs w:val="24"/>
          <w:lang w:val="en-GB"/>
        </w:rPr>
        <w:t>s employees;</w:t>
      </w:r>
    </w:p>
    <w:p w:rsidR="00E93591" w:rsidRPr="00002D4A" w:rsidRDefault="00E93591" w:rsidP="00105296">
      <w:pPr>
        <w:ind w:left="714" w:hanging="357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sym w:font="Wingdings" w:char="F0FC"/>
      </w:r>
      <w:r w:rsidR="00D83CD1" w:rsidRPr="00002D4A">
        <w:rPr>
          <w:rFonts w:eastAsia="Times New Roman" w:cs="Times New Roman"/>
          <w:sz w:val="24"/>
          <w:szCs w:val="24"/>
          <w:lang w:val="en-GB"/>
        </w:rPr>
        <w:tab/>
      </w:r>
      <w:proofErr w:type="gramStart"/>
      <w:r w:rsidR="00BF01B2" w:rsidRPr="00002D4A">
        <w:rPr>
          <w:rFonts w:eastAsia="Times New Roman" w:cs="Times New Roman"/>
          <w:sz w:val="24"/>
          <w:szCs w:val="24"/>
          <w:lang w:val="en-GB"/>
        </w:rPr>
        <w:t>interests</w:t>
      </w:r>
      <w:proofErr w:type="gramEnd"/>
      <w:r w:rsidR="00BF01B2" w:rsidRPr="00002D4A">
        <w:rPr>
          <w:rFonts w:eastAsia="Times New Roman" w:cs="Times New Roman"/>
          <w:sz w:val="24"/>
          <w:szCs w:val="24"/>
          <w:lang w:val="en-GB"/>
        </w:rPr>
        <w:t xml:space="preserve"> of the majority of employees prevail</w:t>
      </w:r>
      <w:r w:rsidR="00D71AFB" w:rsidRPr="00002D4A">
        <w:rPr>
          <w:rFonts w:eastAsia="Times New Roman" w:cs="Times New Roman"/>
          <w:sz w:val="24"/>
          <w:szCs w:val="24"/>
          <w:lang w:val="en-GB"/>
        </w:rPr>
        <w:t xml:space="preserve"> in </w:t>
      </w:r>
      <w:r w:rsidR="00936E95" w:rsidRPr="00002D4A">
        <w:rPr>
          <w:rFonts w:eastAsia="Times New Roman" w:cs="Times New Roman"/>
          <w:sz w:val="24"/>
          <w:szCs w:val="24"/>
          <w:lang w:val="en-GB"/>
        </w:rPr>
        <w:t xml:space="preserve">decisions of the </w:t>
      </w:r>
      <w:r w:rsidR="00D71AFB" w:rsidRPr="00002D4A">
        <w:rPr>
          <w:rFonts w:eastAsia="Times New Roman" w:cs="Times New Roman"/>
          <w:sz w:val="24"/>
          <w:szCs w:val="24"/>
          <w:lang w:val="en-GB"/>
        </w:rPr>
        <w:t>management bodies</w:t>
      </w:r>
      <w:r w:rsidR="00BF01B2" w:rsidRPr="00002D4A">
        <w:rPr>
          <w:rFonts w:eastAsia="Times New Roman" w:cs="Times New Roman"/>
          <w:sz w:val="24"/>
          <w:szCs w:val="24"/>
          <w:lang w:val="en-GB"/>
        </w:rPr>
        <w:t>, with the exception for the Company’s socially vulnerable employees</w:t>
      </w:r>
      <w:r w:rsidRPr="00002D4A">
        <w:rPr>
          <w:rFonts w:eastAsia="Times New Roman" w:cs="Times New Roman"/>
          <w:sz w:val="24"/>
          <w:szCs w:val="24"/>
          <w:lang w:val="en-GB"/>
        </w:rPr>
        <w:t>;</w:t>
      </w:r>
    </w:p>
    <w:p w:rsidR="00E93591" w:rsidRPr="00002D4A" w:rsidRDefault="00E93591" w:rsidP="00105296">
      <w:pPr>
        <w:ind w:left="720" w:hanging="36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sym w:font="Wingdings" w:char="F0FC"/>
      </w:r>
      <w:r w:rsidR="00D83CD1" w:rsidRPr="00002D4A">
        <w:rPr>
          <w:rFonts w:eastAsia="Times New Roman" w:cs="Times New Roman"/>
          <w:sz w:val="24"/>
          <w:szCs w:val="24"/>
          <w:lang w:val="en-GB"/>
        </w:rPr>
        <w:tab/>
      </w:r>
      <w:proofErr w:type="gramStart"/>
      <w:r w:rsidR="0020173C" w:rsidRPr="00002D4A">
        <w:rPr>
          <w:rFonts w:eastAsia="Times New Roman" w:cs="Times New Roman"/>
          <w:sz w:val="24"/>
          <w:szCs w:val="24"/>
          <w:lang w:val="en-GB"/>
        </w:rPr>
        <w:t>involvement</w:t>
      </w:r>
      <w:proofErr w:type="gramEnd"/>
      <w:r w:rsidR="0020173C" w:rsidRPr="00002D4A">
        <w:rPr>
          <w:rFonts w:eastAsia="Times New Roman" w:cs="Times New Roman"/>
          <w:sz w:val="24"/>
          <w:szCs w:val="24"/>
          <w:lang w:val="en-GB"/>
        </w:rPr>
        <w:t xml:space="preserve"> of </w:t>
      </w:r>
      <w:r w:rsidR="002C318F" w:rsidRPr="00002D4A">
        <w:rPr>
          <w:rFonts w:eastAsia="Times New Roman" w:cs="Times New Roman"/>
          <w:sz w:val="24"/>
          <w:szCs w:val="24"/>
          <w:lang w:val="en-GB"/>
        </w:rPr>
        <w:t>employees</w:t>
      </w:r>
      <w:r w:rsidR="004369BD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B1044F" w:rsidRPr="00002D4A">
        <w:rPr>
          <w:rFonts w:eastAsia="Times New Roman" w:cs="Times New Roman"/>
          <w:sz w:val="24"/>
          <w:szCs w:val="24"/>
          <w:lang w:val="en-GB"/>
        </w:rPr>
        <w:t xml:space="preserve">in </w:t>
      </w:r>
      <w:r w:rsidR="005C7B1A" w:rsidRPr="00002D4A">
        <w:rPr>
          <w:rFonts w:eastAsia="Times New Roman" w:cs="Times New Roman"/>
          <w:sz w:val="24"/>
          <w:szCs w:val="24"/>
          <w:lang w:val="en-GB"/>
        </w:rPr>
        <w:t xml:space="preserve">bringing up social issues </w:t>
      </w:r>
      <w:r w:rsidRPr="00002D4A">
        <w:rPr>
          <w:rFonts w:eastAsia="Times New Roman" w:cs="Times New Roman"/>
          <w:sz w:val="24"/>
          <w:szCs w:val="24"/>
          <w:lang w:val="en-GB"/>
        </w:rPr>
        <w:t>through elective trade union</w:t>
      </w:r>
      <w:r w:rsidR="0021350F" w:rsidRPr="00002D4A">
        <w:rPr>
          <w:rFonts w:eastAsia="Times New Roman" w:cs="Times New Roman"/>
          <w:sz w:val="24"/>
          <w:szCs w:val="24"/>
          <w:lang w:val="en-GB"/>
        </w:rPr>
        <w:t>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and </w:t>
      </w:r>
      <w:r w:rsidR="00FB573E" w:rsidRPr="00002D4A">
        <w:rPr>
          <w:rFonts w:eastAsia="Times New Roman" w:cs="Times New Roman"/>
          <w:sz w:val="24"/>
          <w:szCs w:val="24"/>
          <w:lang w:val="en-GB"/>
        </w:rPr>
        <w:t xml:space="preserve">employees’ </w:t>
      </w:r>
      <w:r w:rsidRPr="00002D4A">
        <w:rPr>
          <w:rFonts w:eastAsia="Times New Roman" w:cs="Times New Roman"/>
          <w:sz w:val="24"/>
          <w:szCs w:val="24"/>
          <w:lang w:val="en-GB"/>
        </w:rPr>
        <w:t>organized meetings</w:t>
      </w:r>
      <w:r w:rsidR="00FB573E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D308CF" w:rsidRPr="00002D4A">
        <w:rPr>
          <w:rFonts w:eastAsia="Times New Roman" w:cs="Times New Roman"/>
          <w:sz w:val="24"/>
          <w:szCs w:val="24"/>
          <w:lang w:val="en-GB"/>
        </w:rPr>
        <w:t xml:space="preserve">so that </w:t>
      </w:r>
      <w:r w:rsidR="007634EC" w:rsidRPr="00002D4A">
        <w:rPr>
          <w:rFonts w:eastAsia="Times New Roman" w:cs="Times New Roman"/>
          <w:sz w:val="24"/>
          <w:szCs w:val="24"/>
          <w:lang w:val="en-GB"/>
        </w:rPr>
        <w:t xml:space="preserve">the Company’s authorized management body makes </w:t>
      </w:r>
      <w:r w:rsidR="002C318F" w:rsidRPr="00002D4A">
        <w:rPr>
          <w:rFonts w:eastAsia="Times New Roman" w:cs="Times New Roman"/>
          <w:sz w:val="24"/>
          <w:szCs w:val="24"/>
          <w:lang w:val="en-GB"/>
        </w:rPr>
        <w:t>relevant decisions</w:t>
      </w:r>
      <w:r w:rsidRPr="00002D4A">
        <w:rPr>
          <w:rFonts w:eastAsia="Times New Roman" w:cs="Times New Roman"/>
          <w:sz w:val="24"/>
          <w:szCs w:val="24"/>
          <w:lang w:val="en-GB"/>
        </w:rPr>
        <w:t>;</w:t>
      </w:r>
    </w:p>
    <w:p w:rsidR="00E93591" w:rsidRPr="00002D4A" w:rsidRDefault="00E93591" w:rsidP="00105296">
      <w:pPr>
        <w:ind w:left="709" w:hanging="357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sym w:font="Wingdings" w:char="F0FC"/>
      </w:r>
      <w:r w:rsidR="00FE1B0A" w:rsidRPr="00002D4A">
        <w:rPr>
          <w:rFonts w:eastAsia="Times New Roman" w:cs="Times New Roman"/>
          <w:sz w:val="24"/>
          <w:szCs w:val="24"/>
          <w:lang w:val="en-GB"/>
        </w:rPr>
        <w:tab/>
      </w:r>
      <w:proofErr w:type="gramStart"/>
      <w:r w:rsidR="00D308CF" w:rsidRPr="00002D4A">
        <w:rPr>
          <w:rFonts w:eastAsia="Times New Roman" w:cs="Times New Roman"/>
          <w:sz w:val="24"/>
          <w:szCs w:val="24"/>
          <w:lang w:val="en-GB"/>
        </w:rPr>
        <w:t>legal</w:t>
      </w:r>
      <w:proofErr w:type="gramEnd"/>
      <w:r w:rsidR="00D308CF" w:rsidRPr="00002D4A">
        <w:rPr>
          <w:rFonts w:eastAsia="Times New Roman" w:cs="Times New Roman"/>
          <w:sz w:val="24"/>
          <w:szCs w:val="24"/>
          <w:lang w:val="en-GB"/>
        </w:rPr>
        <w:t xml:space="preserve"> relevance of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decisions </w:t>
      </w:r>
      <w:r w:rsidR="00426A2F" w:rsidRPr="00002D4A">
        <w:rPr>
          <w:rFonts w:eastAsia="Times New Roman" w:cs="Times New Roman"/>
          <w:sz w:val="24"/>
          <w:szCs w:val="24"/>
          <w:lang w:val="en-GB"/>
        </w:rPr>
        <w:t xml:space="preserve">being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made, non-discrimination, </w:t>
      </w:r>
      <w:r w:rsidR="00F15BA3" w:rsidRPr="00002D4A">
        <w:rPr>
          <w:rFonts w:eastAsia="Times New Roman" w:cs="Times New Roman"/>
          <w:sz w:val="24"/>
          <w:szCs w:val="24"/>
          <w:lang w:val="en-GB"/>
        </w:rPr>
        <w:t xml:space="preserve">observance of,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and respect </w:t>
      </w:r>
      <w:r w:rsidR="00F15BA3" w:rsidRPr="00002D4A">
        <w:rPr>
          <w:rFonts w:eastAsia="Times New Roman" w:cs="Times New Roman"/>
          <w:sz w:val="24"/>
          <w:szCs w:val="24"/>
          <w:lang w:val="en-GB"/>
        </w:rPr>
        <w:t xml:space="preserve">for </w:t>
      </w:r>
      <w:r w:rsidRPr="00002D4A">
        <w:rPr>
          <w:rFonts w:eastAsia="Times New Roman" w:cs="Times New Roman"/>
          <w:sz w:val="24"/>
          <w:szCs w:val="24"/>
          <w:lang w:val="en-GB"/>
        </w:rPr>
        <w:t>human rights</w:t>
      </w:r>
      <w:r w:rsidR="00F15BA3"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E93591" w:rsidP="00E93591">
      <w:pPr>
        <w:ind w:left="709"/>
        <w:jc w:val="both"/>
        <w:rPr>
          <w:rFonts w:eastAsia="Times New Roman" w:cs="Times New Roman"/>
          <w:sz w:val="16"/>
          <w:szCs w:val="16"/>
          <w:lang w:val="en-GB"/>
        </w:rPr>
      </w:pPr>
    </w:p>
    <w:p w:rsidR="00E93591" w:rsidRPr="00002D4A" w:rsidRDefault="00E93591" w:rsidP="0049143F">
      <w:pPr>
        <w:numPr>
          <w:ilvl w:val="0"/>
          <w:numId w:val="5"/>
        </w:numPr>
        <w:tabs>
          <w:tab w:val="clear" w:pos="720"/>
        </w:tabs>
        <w:ind w:left="0" w:firstLine="0"/>
        <w:jc w:val="center"/>
        <w:rPr>
          <w:rFonts w:eastAsia="Times New Roman" w:cs="Times New Roman"/>
          <w:b/>
          <w:bCs/>
          <w:sz w:val="24"/>
          <w:szCs w:val="24"/>
          <w:lang w:val="en-GB"/>
        </w:rPr>
      </w:pPr>
      <w:r w:rsidRPr="00002D4A">
        <w:rPr>
          <w:rFonts w:eastAsia="Times New Roman" w:cs="Times New Roman"/>
          <w:b/>
          <w:bCs/>
          <w:sz w:val="24"/>
          <w:szCs w:val="24"/>
          <w:lang w:val="en-GB"/>
        </w:rPr>
        <w:t>MAIN DIRECTIONS OF SOCIAL POLICY</w:t>
      </w:r>
    </w:p>
    <w:p w:rsidR="00E93591" w:rsidRPr="00002D4A" w:rsidRDefault="00E93591" w:rsidP="00E93591">
      <w:pPr>
        <w:jc w:val="center"/>
        <w:rPr>
          <w:rFonts w:eastAsia="Times New Roman" w:cs="Times New Roman"/>
          <w:sz w:val="12"/>
          <w:szCs w:val="12"/>
          <w:lang w:val="en-GB"/>
        </w:rPr>
      </w:pPr>
    </w:p>
    <w:p w:rsidR="00E93591" w:rsidRPr="00002D4A" w:rsidRDefault="008D3F19" w:rsidP="00D72619">
      <w:p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Main </w:t>
      </w:r>
      <w:r w:rsidR="00D0095B" w:rsidRPr="00002D4A">
        <w:rPr>
          <w:rFonts w:eastAsia="Times New Roman" w:cs="Times New Roman"/>
          <w:sz w:val="24"/>
          <w:szCs w:val="24"/>
          <w:lang w:val="en-GB"/>
        </w:rPr>
        <w:t xml:space="preserve">directions of the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Company’s </w:t>
      </w:r>
      <w:r w:rsidR="001B2C23" w:rsidRPr="00002D4A">
        <w:rPr>
          <w:rFonts w:eastAsia="Times New Roman" w:cs="Times New Roman"/>
          <w:sz w:val="24"/>
          <w:szCs w:val="24"/>
          <w:lang w:val="en-GB"/>
        </w:rPr>
        <w:t>social policy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:</w:t>
      </w:r>
    </w:p>
    <w:p w:rsidR="00E93591" w:rsidRPr="00002D4A" w:rsidRDefault="00E93591" w:rsidP="003F4953">
      <w:pPr>
        <w:pStyle w:val="a6"/>
        <w:numPr>
          <w:ilvl w:val="0"/>
          <w:numId w:val="12"/>
        </w:num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safe </w:t>
      </w:r>
      <w:r w:rsidR="00632FAF" w:rsidRPr="00002D4A">
        <w:rPr>
          <w:rFonts w:eastAsia="Times New Roman" w:cs="Times New Roman"/>
          <w:sz w:val="24"/>
          <w:szCs w:val="24"/>
          <w:lang w:val="en-GB"/>
        </w:rPr>
        <w:t>working conditions</w:t>
      </w:r>
      <w:r w:rsidRPr="00002D4A">
        <w:rPr>
          <w:rFonts w:eastAsia="Times New Roman" w:cs="Times New Roman"/>
          <w:sz w:val="24"/>
          <w:szCs w:val="24"/>
          <w:lang w:val="en-GB"/>
        </w:rPr>
        <w:t>;</w:t>
      </w:r>
      <w:r w:rsidRPr="00002D4A">
        <w:rPr>
          <w:rFonts w:eastAsia="Times New Roman" w:cs="Times New Roman"/>
          <w:sz w:val="14"/>
          <w:szCs w:val="14"/>
          <w:lang w:val="en-GB"/>
        </w:rPr>
        <w:t xml:space="preserve"> </w:t>
      </w:r>
    </w:p>
    <w:p w:rsidR="00E93591" w:rsidRPr="00002D4A" w:rsidRDefault="00E93591" w:rsidP="003F4953">
      <w:pPr>
        <w:pStyle w:val="a6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health </w:t>
      </w:r>
      <w:r w:rsidR="00D0095B" w:rsidRPr="00002D4A">
        <w:rPr>
          <w:rFonts w:eastAsia="Times New Roman" w:cs="Times New Roman"/>
          <w:sz w:val="24"/>
          <w:szCs w:val="24"/>
          <w:lang w:val="en-GB"/>
        </w:rPr>
        <w:t>care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4D501F" w:rsidRPr="00002D4A">
        <w:rPr>
          <w:rFonts w:eastAsia="Times New Roman" w:cs="Times New Roman"/>
          <w:sz w:val="24"/>
          <w:szCs w:val="24"/>
          <w:lang w:val="en-GB"/>
        </w:rPr>
        <w:t>for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employees and their famil</w:t>
      </w:r>
      <w:r w:rsidR="00D0095B" w:rsidRPr="00002D4A">
        <w:rPr>
          <w:rFonts w:eastAsia="Times New Roman" w:cs="Times New Roman"/>
          <w:sz w:val="24"/>
          <w:szCs w:val="24"/>
          <w:lang w:val="en-GB"/>
        </w:rPr>
        <w:t>ies</w:t>
      </w:r>
      <w:r w:rsidRPr="00002D4A">
        <w:rPr>
          <w:rFonts w:eastAsia="Times New Roman" w:cs="Times New Roman"/>
          <w:sz w:val="24"/>
          <w:szCs w:val="24"/>
          <w:lang w:val="en-GB"/>
        </w:rPr>
        <w:t>;</w:t>
      </w:r>
    </w:p>
    <w:p w:rsidR="00E93591" w:rsidRPr="00002D4A" w:rsidRDefault="00E93591" w:rsidP="003F4953">
      <w:pPr>
        <w:pStyle w:val="a6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physical culture and health, sports and cultur</w:t>
      </w:r>
      <w:r w:rsidR="00361520" w:rsidRPr="00002D4A">
        <w:rPr>
          <w:rFonts w:eastAsia="Times New Roman" w:cs="Times New Roman"/>
          <w:sz w:val="24"/>
          <w:szCs w:val="24"/>
          <w:lang w:val="en-GB"/>
        </w:rPr>
        <w:t>al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541AB7" w:rsidRPr="00002D4A">
        <w:rPr>
          <w:rFonts w:eastAsia="Times New Roman" w:cs="Times New Roman"/>
          <w:sz w:val="24"/>
          <w:szCs w:val="24"/>
          <w:lang w:val="en-GB"/>
        </w:rPr>
        <w:t>events;</w:t>
      </w:r>
    </w:p>
    <w:p w:rsidR="00E93591" w:rsidRPr="00002D4A" w:rsidRDefault="004D501F" w:rsidP="003F4953">
      <w:pPr>
        <w:pStyle w:val="a6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health </w:t>
      </w:r>
      <w:r w:rsidR="003002C8" w:rsidRPr="00002D4A">
        <w:rPr>
          <w:rFonts w:eastAsia="Times New Roman" w:cs="Times New Roman"/>
          <w:sz w:val="24"/>
          <w:szCs w:val="24"/>
          <w:lang w:val="en-GB"/>
        </w:rPr>
        <w:t>improvement</w:t>
      </w:r>
      <w:r w:rsidR="00DE0664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and recreation </w:t>
      </w:r>
      <w:r w:rsidR="008840E4" w:rsidRPr="00002D4A">
        <w:rPr>
          <w:rFonts w:eastAsia="Times New Roman" w:cs="Times New Roman"/>
          <w:sz w:val="24"/>
          <w:szCs w:val="24"/>
          <w:lang w:val="en-GB"/>
        </w:rPr>
        <w:t>for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children of the Company</w:t>
      </w:r>
      <w:r w:rsidR="00DE0664" w:rsidRPr="00002D4A">
        <w:rPr>
          <w:rFonts w:eastAsia="Times New Roman" w:cs="Times New Roman"/>
          <w:sz w:val="24"/>
          <w:szCs w:val="24"/>
          <w:lang w:val="en-GB"/>
        </w:rPr>
        <w:t>’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s employees </w:t>
      </w:r>
      <w:r w:rsidR="00494A98" w:rsidRPr="00002D4A">
        <w:rPr>
          <w:rFonts w:eastAsia="Times New Roman" w:cs="Times New Roman"/>
          <w:sz w:val="24"/>
          <w:szCs w:val="24"/>
          <w:lang w:val="en-GB"/>
        </w:rPr>
        <w:t>in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summer </w:t>
      </w:r>
      <w:r w:rsidR="00494A98" w:rsidRPr="00002D4A">
        <w:rPr>
          <w:rFonts w:eastAsia="Times New Roman" w:cs="Times New Roman"/>
          <w:sz w:val="24"/>
          <w:szCs w:val="24"/>
          <w:lang w:val="en-GB"/>
        </w:rPr>
        <w:t>at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6F115B" w:rsidRPr="00002D4A">
        <w:rPr>
          <w:rFonts w:eastAsia="Times New Roman" w:cs="Times New Roman"/>
          <w:sz w:val="24"/>
          <w:szCs w:val="24"/>
          <w:lang w:val="en-GB"/>
        </w:rPr>
        <w:t xml:space="preserve">children’s country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health camps and day camps (playgrounds</w:t>
      </w:r>
      <w:r w:rsidR="0026260F" w:rsidRPr="00002D4A">
        <w:rPr>
          <w:rFonts w:eastAsia="Times New Roman" w:cs="Times New Roman"/>
          <w:sz w:val="24"/>
          <w:szCs w:val="24"/>
          <w:lang w:val="en-GB"/>
        </w:rPr>
        <w:t>);</w:t>
      </w:r>
    </w:p>
    <w:p w:rsidR="00E93591" w:rsidRPr="00002D4A" w:rsidRDefault="000D559C" w:rsidP="003F4953">
      <w:pPr>
        <w:pStyle w:val="a6"/>
        <w:numPr>
          <w:ilvl w:val="0"/>
          <w:numId w:val="12"/>
        </w:numPr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better living conditions for </w:t>
      </w:r>
      <w:r w:rsidR="0026260F" w:rsidRPr="00002D4A">
        <w:rPr>
          <w:rFonts w:eastAsia="Times New Roman" w:cs="Times New Roman"/>
          <w:sz w:val="24"/>
          <w:szCs w:val="24"/>
          <w:lang w:val="en-GB"/>
        </w:rPr>
        <w:t>employees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;</w:t>
      </w:r>
    </w:p>
    <w:p w:rsidR="00E93591" w:rsidRPr="00002D4A" w:rsidRDefault="007548C1" w:rsidP="003F4953">
      <w:pPr>
        <w:pStyle w:val="a6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occupational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pension</w:t>
      </w:r>
      <w:r w:rsidR="00F101E2" w:rsidRPr="00002D4A">
        <w:rPr>
          <w:rFonts w:eastAsia="Times New Roman" w:cs="Times New Roman"/>
          <w:sz w:val="24"/>
          <w:szCs w:val="24"/>
          <w:lang w:val="en-GB"/>
        </w:rPr>
        <w:t>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195E89" w:rsidRPr="00002D4A">
        <w:rPr>
          <w:rFonts w:eastAsia="Times New Roman" w:cs="Times New Roman"/>
          <w:sz w:val="24"/>
          <w:szCs w:val="24"/>
          <w:lang w:val="en-GB"/>
        </w:rPr>
        <w:t xml:space="preserve">under </w:t>
      </w:r>
      <w:r w:rsidR="00BA7502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agreement with Non-State Pensio</w:t>
      </w:r>
      <w:r w:rsidR="0026260F" w:rsidRPr="00002D4A">
        <w:rPr>
          <w:rFonts w:eastAsia="Times New Roman" w:cs="Times New Roman"/>
          <w:sz w:val="24"/>
          <w:szCs w:val="24"/>
          <w:lang w:val="en-GB"/>
        </w:rPr>
        <w:t>n Fund (NPF) Almaznaya Osen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;</w:t>
      </w:r>
    </w:p>
    <w:p w:rsidR="00E93591" w:rsidRPr="00002D4A" w:rsidRDefault="00E93591" w:rsidP="003F4953">
      <w:pPr>
        <w:pStyle w:val="a6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support and development of the </w:t>
      </w:r>
      <w:r w:rsidR="00775755" w:rsidRPr="00002D4A">
        <w:rPr>
          <w:rFonts w:eastAsia="Times New Roman" w:cs="Times New Roman"/>
          <w:sz w:val="24"/>
          <w:szCs w:val="24"/>
          <w:lang w:val="en-GB"/>
        </w:rPr>
        <w:t>Company’s so</w:t>
      </w:r>
      <w:r w:rsidR="00A35B66" w:rsidRPr="00002D4A">
        <w:rPr>
          <w:rFonts w:eastAsia="Times New Roman" w:cs="Times New Roman"/>
          <w:sz w:val="24"/>
          <w:szCs w:val="24"/>
          <w:lang w:val="en-GB"/>
        </w:rPr>
        <w:t>ft</w:t>
      </w:r>
      <w:r w:rsidR="00775755" w:rsidRPr="00002D4A">
        <w:rPr>
          <w:rFonts w:eastAsia="Times New Roman" w:cs="Times New Roman"/>
          <w:sz w:val="24"/>
          <w:szCs w:val="24"/>
          <w:lang w:val="en-GB"/>
        </w:rPr>
        <w:t xml:space="preserve"> infrastructure;</w:t>
      </w:r>
    </w:p>
    <w:p w:rsidR="00E93591" w:rsidRPr="00002D4A" w:rsidRDefault="00E93591" w:rsidP="003F4953">
      <w:pPr>
        <w:pStyle w:val="a6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participation in </w:t>
      </w:r>
      <w:r w:rsidR="00536E40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Pr="00002D4A">
        <w:rPr>
          <w:rFonts w:eastAsia="Times New Roman" w:cs="Times New Roman"/>
          <w:sz w:val="24"/>
          <w:szCs w:val="24"/>
          <w:lang w:val="en-GB"/>
        </w:rPr>
        <w:t>soci</w:t>
      </w:r>
      <w:r w:rsidR="00032E28" w:rsidRPr="00002D4A">
        <w:rPr>
          <w:rFonts w:eastAsia="Times New Roman" w:cs="Times New Roman"/>
          <w:sz w:val="24"/>
          <w:szCs w:val="24"/>
          <w:lang w:val="en-GB"/>
        </w:rPr>
        <w:t>o-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economic development of the regions </w:t>
      </w:r>
      <w:r w:rsidR="00176E99" w:rsidRPr="00002D4A">
        <w:rPr>
          <w:rFonts w:eastAsia="Times New Roman" w:cs="Times New Roman"/>
          <w:sz w:val="24"/>
          <w:szCs w:val="24"/>
          <w:lang w:val="en-GB"/>
        </w:rPr>
        <w:t xml:space="preserve">where </w:t>
      </w:r>
      <w:r w:rsidRPr="00002D4A">
        <w:rPr>
          <w:rFonts w:eastAsia="Times New Roman" w:cs="Times New Roman"/>
          <w:sz w:val="24"/>
          <w:szCs w:val="24"/>
          <w:lang w:val="en-GB"/>
        </w:rPr>
        <w:t>the Company</w:t>
      </w:r>
      <w:r w:rsidR="00176E99" w:rsidRPr="00002D4A">
        <w:rPr>
          <w:rFonts w:eastAsia="Times New Roman" w:cs="Times New Roman"/>
          <w:sz w:val="24"/>
          <w:szCs w:val="24"/>
          <w:lang w:val="en-GB"/>
        </w:rPr>
        <w:t xml:space="preserve"> operates</w:t>
      </w:r>
      <w:r w:rsidRPr="00002D4A">
        <w:rPr>
          <w:rFonts w:eastAsia="Times New Roman" w:cs="Times New Roman"/>
          <w:sz w:val="24"/>
          <w:szCs w:val="24"/>
          <w:lang w:val="en-GB"/>
        </w:rPr>
        <w:t>;</w:t>
      </w:r>
    </w:p>
    <w:p w:rsidR="00775755" w:rsidRPr="00002D4A" w:rsidRDefault="00E93591" w:rsidP="003F4953">
      <w:pPr>
        <w:pStyle w:val="a6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charity and sponsorship;</w:t>
      </w:r>
    </w:p>
    <w:p w:rsidR="00E93591" w:rsidRPr="00002D4A" w:rsidRDefault="00E93591" w:rsidP="003F4953">
      <w:pPr>
        <w:pStyle w:val="a6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improve</w:t>
      </w:r>
      <w:r w:rsidR="00195E89" w:rsidRPr="00002D4A">
        <w:rPr>
          <w:rFonts w:eastAsia="Times New Roman" w:cs="Times New Roman"/>
          <w:sz w:val="24"/>
          <w:szCs w:val="24"/>
          <w:lang w:val="en-GB"/>
        </w:rPr>
        <w:t xml:space="preserve">d </w:t>
      </w:r>
      <w:r w:rsidR="00F82C6D" w:rsidRPr="00002D4A">
        <w:rPr>
          <w:rFonts w:eastAsia="Times New Roman" w:cs="Times New Roman"/>
          <w:sz w:val="24"/>
          <w:szCs w:val="24"/>
          <w:lang w:val="en-GB"/>
        </w:rPr>
        <w:t>employee benefit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package, </w:t>
      </w:r>
      <w:r w:rsidR="003214E7" w:rsidRPr="00002D4A">
        <w:rPr>
          <w:rFonts w:eastAsia="Times New Roman" w:cs="Times New Roman"/>
          <w:sz w:val="24"/>
          <w:szCs w:val="24"/>
          <w:lang w:val="en-GB"/>
        </w:rPr>
        <w:t xml:space="preserve">i.e.,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the system of socio-economic benefits and guarantees in </w:t>
      </w:r>
      <w:r w:rsidR="00CC5229" w:rsidRPr="00002D4A">
        <w:rPr>
          <w:rFonts w:eastAsia="Times New Roman" w:cs="Times New Roman"/>
          <w:sz w:val="24"/>
          <w:szCs w:val="24"/>
          <w:lang w:val="en-GB"/>
        </w:rPr>
        <w:t>labo</w:t>
      </w:r>
      <w:r w:rsidR="00066048" w:rsidRPr="00002D4A">
        <w:rPr>
          <w:rFonts w:eastAsia="Times New Roman" w:cs="Times New Roman"/>
          <w:sz w:val="24"/>
          <w:szCs w:val="24"/>
          <w:lang w:val="en-GB"/>
        </w:rPr>
        <w:t>u</w:t>
      </w:r>
      <w:r w:rsidR="00CC5229" w:rsidRPr="00002D4A">
        <w:rPr>
          <w:rFonts w:eastAsia="Times New Roman" w:cs="Times New Roman"/>
          <w:sz w:val="24"/>
          <w:szCs w:val="24"/>
          <w:lang w:val="en-GB"/>
        </w:rPr>
        <w:t xml:space="preserve">r </w:t>
      </w:r>
      <w:r w:rsidR="00367746" w:rsidRPr="00002D4A">
        <w:rPr>
          <w:rFonts w:eastAsia="Times New Roman" w:cs="Times New Roman"/>
          <w:sz w:val="24"/>
          <w:szCs w:val="24"/>
          <w:lang w:val="en-GB"/>
        </w:rPr>
        <w:t>payment</w:t>
      </w:r>
      <w:r w:rsidR="00CC5229" w:rsidRPr="00002D4A">
        <w:rPr>
          <w:rFonts w:eastAsia="Times New Roman" w:cs="Times New Roman"/>
          <w:sz w:val="24"/>
          <w:szCs w:val="24"/>
          <w:lang w:val="en-GB"/>
        </w:rPr>
        <w:t xml:space="preserve">, </w:t>
      </w:r>
      <w:r w:rsidRPr="00002D4A">
        <w:rPr>
          <w:rFonts w:eastAsia="Times New Roman" w:cs="Times New Roman"/>
          <w:sz w:val="24"/>
          <w:szCs w:val="24"/>
          <w:lang w:val="en-GB"/>
        </w:rPr>
        <w:t>time</w:t>
      </w:r>
      <w:r w:rsidR="00841C04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367746" w:rsidRPr="00002D4A">
        <w:rPr>
          <w:rFonts w:eastAsia="Times New Roman" w:cs="Times New Roman"/>
          <w:sz w:val="24"/>
          <w:szCs w:val="24"/>
          <w:lang w:val="en-GB"/>
        </w:rPr>
        <w:t xml:space="preserve">off </w:t>
      </w:r>
      <w:r w:rsidR="00841C04" w:rsidRPr="00002D4A">
        <w:rPr>
          <w:rFonts w:eastAsia="Times New Roman" w:cs="Times New Roman"/>
          <w:sz w:val="24"/>
          <w:szCs w:val="24"/>
          <w:lang w:val="en-GB"/>
        </w:rPr>
        <w:t>and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training provided by the Company </w:t>
      </w:r>
      <w:r w:rsidR="007043C2" w:rsidRPr="00002D4A">
        <w:rPr>
          <w:rFonts w:eastAsia="Times New Roman" w:cs="Times New Roman"/>
          <w:sz w:val="24"/>
          <w:szCs w:val="24"/>
          <w:lang w:val="en-GB"/>
        </w:rPr>
        <w:t xml:space="preserve">above the requirements </w:t>
      </w:r>
      <w:r w:rsidRPr="00002D4A">
        <w:rPr>
          <w:rFonts w:eastAsia="Times New Roman" w:cs="Times New Roman"/>
          <w:sz w:val="24"/>
          <w:szCs w:val="24"/>
          <w:lang w:val="en-GB"/>
        </w:rPr>
        <w:t>of the labo</w:t>
      </w:r>
      <w:r w:rsidR="00066048" w:rsidRPr="00002D4A">
        <w:rPr>
          <w:rFonts w:eastAsia="Times New Roman" w:cs="Times New Roman"/>
          <w:sz w:val="24"/>
          <w:szCs w:val="24"/>
          <w:lang w:val="en-GB"/>
        </w:rPr>
        <w:t>u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r legislation </w:t>
      </w:r>
      <w:r w:rsidR="00C46578" w:rsidRPr="00002D4A">
        <w:rPr>
          <w:rFonts w:eastAsia="Times New Roman" w:cs="Times New Roman"/>
          <w:sz w:val="24"/>
          <w:szCs w:val="24"/>
          <w:lang w:val="en-GB"/>
        </w:rPr>
        <w:t xml:space="preserve">in accordance with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the Collective Agreement </w:t>
      </w:r>
      <w:r w:rsidR="00C46578" w:rsidRPr="00002D4A">
        <w:rPr>
          <w:rFonts w:eastAsia="Times New Roman" w:cs="Times New Roman"/>
          <w:sz w:val="24"/>
          <w:szCs w:val="24"/>
          <w:lang w:val="en-GB"/>
        </w:rPr>
        <w:t xml:space="preserve">with a view to </w:t>
      </w:r>
      <w:r w:rsidRPr="00002D4A">
        <w:rPr>
          <w:rFonts w:eastAsia="Times New Roman" w:cs="Times New Roman"/>
          <w:sz w:val="24"/>
          <w:szCs w:val="24"/>
          <w:lang w:val="en-GB"/>
        </w:rPr>
        <w:t>increas</w:t>
      </w:r>
      <w:r w:rsidR="00C46578" w:rsidRPr="00002D4A">
        <w:rPr>
          <w:rFonts w:eastAsia="Times New Roman" w:cs="Times New Roman"/>
          <w:sz w:val="24"/>
          <w:szCs w:val="24"/>
          <w:lang w:val="en-GB"/>
        </w:rPr>
        <w:t>ing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0E47C3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824862" w:rsidRPr="00002D4A">
        <w:rPr>
          <w:rFonts w:eastAsia="Times New Roman" w:cs="Times New Roman"/>
          <w:sz w:val="24"/>
          <w:szCs w:val="24"/>
          <w:lang w:val="en-GB"/>
        </w:rPr>
        <w:t xml:space="preserve">labour </w:t>
      </w:r>
      <w:r w:rsidRPr="00002D4A">
        <w:rPr>
          <w:rFonts w:eastAsia="Times New Roman" w:cs="Times New Roman"/>
          <w:sz w:val="24"/>
          <w:szCs w:val="24"/>
          <w:lang w:val="en-GB"/>
        </w:rPr>
        <w:t>productivity and ret</w:t>
      </w:r>
      <w:r w:rsidR="002D1A17" w:rsidRPr="00002D4A">
        <w:rPr>
          <w:rFonts w:eastAsia="Times New Roman" w:cs="Times New Roman"/>
          <w:sz w:val="24"/>
          <w:szCs w:val="24"/>
          <w:lang w:val="en-GB"/>
        </w:rPr>
        <w:t>ain</w:t>
      </w:r>
      <w:r w:rsidR="00C46578" w:rsidRPr="00002D4A">
        <w:rPr>
          <w:rFonts w:eastAsia="Times New Roman" w:cs="Times New Roman"/>
          <w:sz w:val="24"/>
          <w:szCs w:val="24"/>
          <w:lang w:val="en-GB"/>
        </w:rPr>
        <w:t>ing</w:t>
      </w:r>
      <w:r w:rsidR="00F44D8C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FD4B86" w:rsidRPr="00002D4A">
        <w:rPr>
          <w:rFonts w:eastAsia="Times New Roman" w:cs="Times New Roman"/>
          <w:sz w:val="24"/>
          <w:szCs w:val="24"/>
          <w:lang w:val="en-GB"/>
        </w:rPr>
        <w:t xml:space="preserve">employees </w:t>
      </w:r>
      <w:r w:rsidR="00F44D8C" w:rsidRPr="00002D4A">
        <w:rPr>
          <w:rFonts w:eastAsia="Times New Roman" w:cs="Times New Roman"/>
          <w:sz w:val="24"/>
          <w:szCs w:val="24"/>
          <w:lang w:val="en-GB"/>
        </w:rPr>
        <w:t>in the Company;</w:t>
      </w:r>
    </w:p>
    <w:p w:rsidR="00E93591" w:rsidRPr="00002D4A" w:rsidRDefault="00E93591" w:rsidP="003F4953">
      <w:pPr>
        <w:pStyle w:val="a6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val="en-GB"/>
        </w:rPr>
      </w:pPr>
      <w:proofErr w:type="gramStart"/>
      <w:r w:rsidRPr="00002D4A">
        <w:rPr>
          <w:rFonts w:eastAsia="Times New Roman" w:cs="Times New Roman"/>
          <w:sz w:val="24"/>
          <w:szCs w:val="24"/>
          <w:lang w:val="en-GB"/>
        </w:rPr>
        <w:lastRenderedPageBreak/>
        <w:t>openness</w:t>
      </w:r>
      <w:proofErr w:type="gramEnd"/>
      <w:r w:rsidRPr="00002D4A">
        <w:rPr>
          <w:rFonts w:eastAsia="Times New Roman" w:cs="Times New Roman"/>
          <w:sz w:val="24"/>
          <w:szCs w:val="24"/>
          <w:lang w:val="en-GB"/>
        </w:rPr>
        <w:t xml:space="preserve"> and transparency </w:t>
      </w:r>
      <w:r w:rsidR="00BB37B1" w:rsidRPr="00002D4A">
        <w:rPr>
          <w:rFonts w:eastAsia="Times New Roman" w:cs="Times New Roman"/>
          <w:sz w:val="24"/>
          <w:szCs w:val="24"/>
          <w:lang w:val="en-GB"/>
        </w:rPr>
        <w:t xml:space="preserve">of </w:t>
      </w:r>
      <w:r w:rsidRPr="00002D4A">
        <w:rPr>
          <w:rFonts w:eastAsia="Times New Roman" w:cs="Times New Roman"/>
          <w:sz w:val="24"/>
          <w:szCs w:val="24"/>
          <w:lang w:val="en-GB"/>
        </w:rPr>
        <w:t>the Company</w:t>
      </w:r>
      <w:r w:rsidR="00527111" w:rsidRPr="00002D4A">
        <w:rPr>
          <w:rFonts w:eastAsia="Times New Roman" w:cs="Times New Roman"/>
          <w:sz w:val="24"/>
          <w:szCs w:val="24"/>
          <w:lang w:val="en-GB"/>
        </w:rPr>
        <w:t>’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s </w:t>
      </w:r>
      <w:r w:rsidR="005C3023" w:rsidRPr="00002D4A">
        <w:rPr>
          <w:rFonts w:eastAsia="Times New Roman" w:cs="Times New Roman"/>
          <w:sz w:val="24"/>
          <w:szCs w:val="24"/>
          <w:lang w:val="en-GB"/>
        </w:rPr>
        <w:t>operations</w:t>
      </w:r>
      <w:r w:rsidRPr="00002D4A">
        <w:rPr>
          <w:rFonts w:eastAsia="Times New Roman" w:cs="Times New Roman"/>
          <w:sz w:val="24"/>
          <w:szCs w:val="24"/>
          <w:lang w:val="en-GB"/>
        </w:rPr>
        <w:t>, support and develop</w:t>
      </w:r>
      <w:r w:rsidR="002D1A17" w:rsidRPr="00002D4A">
        <w:rPr>
          <w:rFonts w:eastAsia="Times New Roman" w:cs="Times New Roman"/>
          <w:sz w:val="24"/>
          <w:szCs w:val="24"/>
          <w:lang w:val="en-GB"/>
        </w:rPr>
        <w:t xml:space="preserve">ment </w:t>
      </w:r>
      <w:r w:rsidR="00114005" w:rsidRPr="00002D4A">
        <w:rPr>
          <w:rFonts w:eastAsia="Times New Roman" w:cs="Times New Roman"/>
          <w:sz w:val="24"/>
          <w:szCs w:val="24"/>
          <w:lang w:val="en-GB"/>
        </w:rPr>
        <w:t xml:space="preserve">of </w:t>
      </w:r>
      <w:r w:rsidRPr="00002D4A">
        <w:rPr>
          <w:rFonts w:eastAsia="Times New Roman" w:cs="Times New Roman"/>
          <w:sz w:val="24"/>
          <w:szCs w:val="24"/>
          <w:lang w:val="en-GB"/>
        </w:rPr>
        <w:t>corporate and local media, promoti</w:t>
      </w:r>
      <w:r w:rsidR="00114005" w:rsidRPr="00002D4A">
        <w:rPr>
          <w:rFonts w:eastAsia="Times New Roman" w:cs="Times New Roman"/>
          <w:sz w:val="24"/>
          <w:szCs w:val="24"/>
          <w:lang w:val="en-GB"/>
        </w:rPr>
        <w:t>o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n </w:t>
      </w:r>
      <w:r w:rsidR="00114005" w:rsidRPr="00002D4A">
        <w:rPr>
          <w:rFonts w:eastAsia="Times New Roman" w:cs="Times New Roman"/>
          <w:sz w:val="24"/>
          <w:szCs w:val="24"/>
          <w:lang w:val="en-GB"/>
        </w:rPr>
        <w:t xml:space="preserve">of </w:t>
      </w:r>
      <w:r w:rsidRPr="00002D4A">
        <w:rPr>
          <w:rFonts w:eastAsia="Times New Roman" w:cs="Times New Roman"/>
          <w:sz w:val="24"/>
          <w:szCs w:val="24"/>
          <w:lang w:val="en-GB"/>
        </w:rPr>
        <w:t>the best labo</w:t>
      </w:r>
      <w:r w:rsidR="00066048" w:rsidRPr="00002D4A">
        <w:rPr>
          <w:rFonts w:eastAsia="Times New Roman" w:cs="Times New Roman"/>
          <w:sz w:val="24"/>
          <w:szCs w:val="24"/>
          <w:lang w:val="en-GB"/>
        </w:rPr>
        <w:t>u</w:t>
      </w:r>
      <w:r w:rsidRPr="00002D4A">
        <w:rPr>
          <w:rFonts w:eastAsia="Times New Roman" w:cs="Times New Roman"/>
          <w:sz w:val="24"/>
          <w:szCs w:val="24"/>
          <w:lang w:val="en-GB"/>
        </w:rPr>
        <w:t>r traditions</w:t>
      </w:r>
      <w:r w:rsidR="00527111" w:rsidRPr="00002D4A">
        <w:rPr>
          <w:rFonts w:eastAsia="Times New Roman" w:cs="Times New Roman"/>
          <w:sz w:val="24"/>
          <w:szCs w:val="24"/>
          <w:lang w:val="en-GB"/>
        </w:rPr>
        <w:t xml:space="preserve"> of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the </w:t>
      </w:r>
      <w:r w:rsidR="00632FAF" w:rsidRPr="00002D4A">
        <w:rPr>
          <w:rFonts w:eastAsia="Times New Roman" w:cs="Times New Roman"/>
          <w:sz w:val="24"/>
          <w:szCs w:val="24"/>
          <w:lang w:val="en-GB"/>
        </w:rPr>
        <w:t xml:space="preserve">early </w:t>
      </w:r>
      <w:r w:rsidRPr="00002D4A">
        <w:rPr>
          <w:rFonts w:eastAsia="Times New Roman" w:cs="Times New Roman"/>
          <w:sz w:val="24"/>
          <w:szCs w:val="24"/>
          <w:lang w:val="en-GB"/>
        </w:rPr>
        <w:t>generations of diamond miners</w:t>
      </w:r>
      <w:r w:rsidR="00F44D8C"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E93591" w:rsidP="00D72619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F44D8C" w:rsidRPr="00002D4A">
        <w:rPr>
          <w:rFonts w:eastAsia="Times New Roman" w:cs="Times New Roman"/>
          <w:sz w:val="24"/>
          <w:szCs w:val="24"/>
          <w:lang w:val="en-GB"/>
        </w:rPr>
        <w:t xml:space="preserve">Company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voluntarily assumes </w:t>
      </w:r>
      <w:r w:rsidR="00114005" w:rsidRPr="00002D4A">
        <w:rPr>
          <w:rFonts w:eastAsia="Times New Roman" w:cs="Times New Roman"/>
          <w:sz w:val="24"/>
          <w:szCs w:val="24"/>
          <w:lang w:val="en-GB"/>
        </w:rPr>
        <w:t xml:space="preserve">corporate social responsibility </w:t>
      </w:r>
      <w:r w:rsidR="001336E0" w:rsidRPr="00002D4A">
        <w:rPr>
          <w:rFonts w:eastAsia="Times New Roman" w:cs="Times New Roman"/>
          <w:sz w:val="24"/>
          <w:szCs w:val="24"/>
          <w:lang w:val="en-GB"/>
        </w:rPr>
        <w:t xml:space="preserve">additional to </w:t>
      </w:r>
      <w:r w:rsidR="001823E0" w:rsidRPr="00002D4A">
        <w:rPr>
          <w:rFonts w:eastAsia="Times New Roman" w:cs="Times New Roman"/>
          <w:sz w:val="24"/>
          <w:szCs w:val="24"/>
          <w:lang w:val="en-GB"/>
        </w:rPr>
        <w:t>th</w:t>
      </w:r>
      <w:r w:rsidR="00677B02" w:rsidRPr="00002D4A">
        <w:rPr>
          <w:rFonts w:eastAsia="Times New Roman" w:cs="Times New Roman"/>
          <w:sz w:val="24"/>
          <w:szCs w:val="24"/>
          <w:lang w:val="en-GB"/>
        </w:rPr>
        <w:t>at</w:t>
      </w:r>
      <w:r w:rsidR="001823E0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B317E4" w:rsidRPr="00002D4A">
        <w:rPr>
          <w:rFonts w:eastAsia="Times New Roman" w:cs="Times New Roman"/>
          <w:sz w:val="24"/>
          <w:szCs w:val="24"/>
          <w:lang w:val="en-GB"/>
        </w:rPr>
        <w:t>stipulated</w:t>
      </w:r>
      <w:r w:rsidR="001823E0" w:rsidRPr="00002D4A">
        <w:rPr>
          <w:rFonts w:eastAsia="Times New Roman" w:cs="Times New Roman"/>
          <w:sz w:val="24"/>
          <w:szCs w:val="24"/>
          <w:lang w:val="en-GB"/>
        </w:rPr>
        <w:t xml:space="preserve"> by the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current </w:t>
      </w:r>
      <w:r w:rsidR="00B7054C" w:rsidRPr="00002D4A">
        <w:rPr>
          <w:rFonts w:eastAsia="Times New Roman" w:cs="Times New Roman"/>
          <w:sz w:val="24"/>
          <w:szCs w:val="24"/>
          <w:lang w:val="en-GB"/>
        </w:rPr>
        <w:t xml:space="preserve">Russian </w:t>
      </w:r>
      <w:r w:rsidRPr="00002D4A">
        <w:rPr>
          <w:rFonts w:eastAsia="Times New Roman" w:cs="Times New Roman"/>
          <w:sz w:val="24"/>
          <w:szCs w:val="24"/>
          <w:lang w:val="en-GB"/>
        </w:rPr>
        <w:t>legislation.</w:t>
      </w:r>
    </w:p>
    <w:p w:rsidR="00E93591" w:rsidRPr="00002D4A" w:rsidRDefault="00E93591" w:rsidP="00D72619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4245E1" w:rsidRPr="00002D4A">
        <w:rPr>
          <w:rFonts w:eastAsia="Times New Roman" w:cs="Times New Roman"/>
          <w:sz w:val="24"/>
          <w:szCs w:val="24"/>
          <w:lang w:val="en-GB"/>
        </w:rPr>
        <w:t xml:space="preserve">Company </w:t>
      </w:r>
      <w:r w:rsidR="00677B02" w:rsidRPr="00002D4A">
        <w:rPr>
          <w:rFonts w:eastAsia="Times New Roman" w:cs="Times New Roman"/>
          <w:sz w:val="24"/>
          <w:szCs w:val="24"/>
          <w:lang w:val="en-GB"/>
        </w:rPr>
        <w:t xml:space="preserve">implements its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social policy through the </w:t>
      </w:r>
      <w:r w:rsidR="0036638C" w:rsidRPr="00002D4A">
        <w:rPr>
          <w:rFonts w:eastAsia="Times New Roman" w:cs="Times New Roman"/>
          <w:sz w:val="24"/>
          <w:szCs w:val="24"/>
          <w:lang w:val="en-GB"/>
        </w:rPr>
        <w:t xml:space="preserve">Collective </w:t>
      </w:r>
      <w:r w:rsidR="00AA134B" w:rsidRPr="00002D4A">
        <w:rPr>
          <w:rFonts w:eastAsia="Times New Roman" w:cs="Times New Roman"/>
          <w:sz w:val="24"/>
          <w:szCs w:val="24"/>
          <w:lang w:val="en-GB"/>
        </w:rPr>
        <w:t xml:space="preserve">Agreement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with </w:t>
      </w:r>
      <w:r w:rsidR="00677B02" w:rsidRPr="00002D4A">
        <w:rPr>
          <w:rFonts w:eastAsia="Times New Roman" w:cs="Times New Roman"/>
          <w:sz w:val="24"/>
          <w:szCs w:val="24"/>
          <w:lang w:val="en-GB"/>
        </w:rPr>
        <w:t xml:space="preserve">its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employees </w:t>
      </w:r>
      <w:r w:rsidR="0077544B" w:rsidRPr="00002D4A">
        <w:rPr>
          <w:rFonts w:eastAsia="Times New Roman" w:cs="Times New Roman"/>
          <w:sz w:val="24"/>
          <w:szCs w:val="24"/>
          <w:lang w:val="en-GB"/>
        </w:rPr>
        <w:t>acting through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their authorized representative</w:t>
      </w:r>
      <w:r w:rsidR="00677B02" w:rsidRPr="00002D4A">
        <w:rPr>
          <w:rFonts w:eastAsia="Times New Roman" w:cs="Times New Roman"/>
          <w:sz w:val="24"/>
          <w:szCs w:val="24"/>
          <w:lang w:val="en-GB"/>
        </w:rPr>
        <w:t>―</w:t>
      </w:r>
      <w:r w:rsidR="00BC5F71" w:rsidRPr="00002D4A">
        <w:rPr>
          <w:rFonts w:eastAsia="Times New Roman" w:cs="Times New Roman"/>
          <w:sz w:val="24"/>
          <w:szCs w:val="24"/>
          <w:lang w:val="en-GB"/>
        </w:rPr>
        <w:t xml:space="preserve">Profalmaz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Interregional </w:t>
      </w:r>
      <w:r w:rsidR="00916373" w:rsidRPr="00002D4A">
        <w:rPr>
          <w:rFonts w:eastAsia="Times New Roman" w:cs="Times New Roman"/>
          <w:sz w:val="24"/>
          <w:szCs w:val="24"/>
          <w:lang w:val="en-GB"/>
        </w:rPr>
        <w:t xml:space="preserve">Professional Trade Union of </w:t>
      </w:r>
      <w:r w:rsidRPr="00002D4A">
        <w:rPr>
          <w:rFonts w:eastAsia="Times New Roman" w:cs="Times New Roman"/>
          <w:sz w:val="24"/>
          <w:szCs w:val="24"/>
          <w:lang w:val="en-GB"/>
        </w:rPr>
        <w:t>ALROSA</w:t>
      </w:r>
      <w:r w:rsidR="00B24E03" w:rsidRPr="00002D4A">
        <w:rPr>
          <w:rFonts w:eastAsia="Times New Roman" w:cs="Times New Roman"/>
          <w:sz w:val="24"/>
          <w:szCs w:val="24"/>
          <w:lang w:val="en-GB"/>
        </w:rPr>
        <w:t xml:space="preserve"> employees</w:t>
      </w:r>
      <w:r w:rsidRPr="00002D4A">
        <w:rPr>
          <w:rFonts w:eastAsia="Times New Roman" w:cs="Times New Roman"/>
          <w:sz w:val="24"/>
          <w:szCs w:val="24"/>
          <w:lang w:val="en-GB"/>
        </w:rPr>
        <w:t>, a</w:t>
      </w:r>
      <w:r w:rsidR="009630BB" w:rsidRPr="00002D4A">
        <w:rPr>
          <w:rFonts w:eastAsia="Times New Roman" w:cs="Times New Roman"/>
          <w:sz w:val="24"/>
          <w:szCs w:val="24"/>
          <w:lang w:val="en-GB"/>
        </w:rPr>
        <w:t>nd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through corporate </w:t>
      </w:r>
      <w:r w:rsidR="004245E1" w:rsidRPr="00002D4A">
        <w:rPr>
          <w:rFonts w:eastAsia="Times New Roman" w:cs="Times New Roman"/>
          <w:sz w:val="24"/>
          <w:szCs w:val="24"/>
          <w:lang w:val="en-GB"/>
        </w:rPr>
        <w:t>social programs, including:</w:t>
      </w:r>
    </w:p>
    <w:p w:rsidR="00E93591" w:rsidRPr="00002D4A" w:rsidRDefault="002746F1" w:rsidP="003F4953">
      <w:pPr>
        <w:pStyle w:val="a6"/>
        <w:numPr>
          <w:ilvl w:val="0"/>
          <w:numId w:val="12"/>
        </w:num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Health Improvement</w:t>
      </w:r>
      <w:r w:rsidR="009A2FC0" w:rsidRPr="00002D4A">
        <w:rPr>
          <w:rFonts w:eastAsia="Times New Roman" w:cs="Times New Roman"/>
          <w:sz w:val="24"/>
          <w:szCs w:val="24"/>
          <w:lang w:val="en-GB"/>
        </w:rPr>
        <w:t xml:space="preserve"> and Recreation for Employees and Their Families</w:t>
      </w:r>
      <w:r w:rsidR="00451ACD" w:rsidRPr="00002D4A">
        <w:rPr>
          <w:rFonts w:eastAsia="Times New Roman" w:cs="Times New Roman"/>
          <w:sz w:val="24"/>
          <w:szCs w:val="24"/>
          <w:lang w:val="en-GB"/>
        </w:rPr>
        <w:t xml:space="preserve"> program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;</w:t>
      </w:r>
    </w:p>
    <w:p w:rsidR="00E93591" w:rsidRPr="00002D4A" w:rsidRDefault="00E93591" w:rsidP="003F4953">
      <w:pPr>
        <w:pStyle w:val="a6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Health</w:t>
      </w:r>
      <w:r w:rsidR="00451ACD" w:rsidRPr="00002D4A">
        <w:rPr>
          <w:rFonts w:eastAsia="Times New Roman" w:cs="Times New Roman"/>
          <w:sz w:val="24"/>
          <w:szCs w:val="24"/>
          <w:lang w:val="en-GB"/>
        </w:rPr>
        <w:t xml:space="preserve"> program</w:t>
      </w:r>
      <w:r w:rsidRPr="00002D4A">
        <w:rPr>
          <w:rFonts w:eastAsia="Times New Roman" w:cs="Times New Roman"/>
          <w:sz w:val="24"/>
          <w:szCs w:val="24"/>
          <w:lang w:val="en-GB"/>
        </w:rPr>
        <w:t>;</w:t>
      </w:r>
    </w:p>
    <w:p w:rsidR="00E93591" w:rsidRPr="00002D4A" w:rsidRDefault="00E93591" w:rsidP="003F4953">
      <w:pPr>
        <w:pStyle w:val="a6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Culture and Sports</w:t>
      </w:r>
      <w:r w:rsidR="00451ACD" w:rsidRPr="00002D4A">
        <w:rPr>
          <w:rFonts w:eastAsia="Times New Roman" w:cs="Times New Roman"/>
          <w:sz w:val="24"/>
          <w:szCs w:val="24"/>
          <w:lang w:val="en-GB"/>
        </w:rPr>
        <w:t xml:space="preserve"> program</w:t>
      </w:r>
      <w:r w:rsidRPr="00002D4A">
        <w:rPr>
          <w:rFonts w:eastAsia="Times New Roman" w:cs="Times New Roman"/>
          <w:sz w:val="24"/>
          <w:szCs w:val="24"/>
          <w:lang w:val="en-GB"/>
        </w:rPr>
        <w:t>;</w:t>
      </w:r>
    </w:p>
    <w:p w:rsidR="00E93591" w:rsidRPr="00002D4A" w:rsidRDefault="00E93591" w:rsidP="003F4953">
      <w:pPr>
        <w:pStyle w:val="a6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Housing</w:t>
      </w:r>
      <w:r w:rsidR="000D3F10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451ACD" w:rsidRPr="00002D4A">
        <w:rPr>
          <w:rFonts w:eastAsia="Times New Roman" w:cs="Times New Roman"/>
          <w:sz w:val="24"/>
          <w:szCs w:val="24"/>
          <w:lang w:val="en-GB"/>
        </w:rPr>
        <w:t>program</w:t>
      </w:r>
      <w:r w:rsidRPr="00002D4A">
        <w:rPr>
          <w:rFonts w:eastAsia="Times New Roman" w:cs="Times New Roman"/>
          <w:sz w:val="24"/>
          <w:szCs w:val="24"/>
          <w:lang w:val="en-GB"/>
        </w:rPr>
        <w:t>;</w:t>
      </w:r>
    </w:p>
    <w:p w:rsidR="00E93591" w:rsidRPr="00002D4A" w:rsidRDefault="00E93591" w:rsidP="003F4953">
      <w:pPr>
        <w:pStyle w:val="a6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Non-state </w:t>
      </w:r>
      <w:r w:rsidR="009630BB" w:rsidRPr="00002D4A">
        <w:rPr>
          <w:rFonts w:eastAsia="Times New Roman" w:cs="Times New Roman"/>
          <w:sz w:val="24"/>
          <w:szCs w:val="24"/>
          <w:lang w:val="en-GB"/>
        </w:rPr>
        <w:t>Pension Scheme</w:t>
      </w:r>
      <w:r w:rsidR="00451ACD" w:rsidRPr="00002D4A">
        <w:rPr>
          <w:rFonts w:eastAsia="Times New Roman" w:cs="Times New Roman"/>
          <w:sz w:val="24"/>
          <w:szCs w:val="24"/>
          <w:lang w:val="en-GB"/>
        </w:rPr>
        <w:t xml:space="preserve"> program</w:t>
      </w:r>
      <w:r w:rsidRPr="00002D4A">
        <w:rPr>
          <w:rFonts w:eastAsia="Times New Roman" w:cs="Times New Roman"/>
          <w:sz w:val="24"/>
          <w:szCs w:val="24"/>
          <w:lang w:val="en-GB"/>
        </w:rPr>
        <w:t>;</w:t>
      </w:r>
    </w:p>
    <w:p w:rsidR="00E93591" w:rsidRPr="00002D4A" w:rsidRDefault="00E93591" w:rsidP="003F4953">
      <w:pPr>
        <w:pStyle w:val="a6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Regional Development, </w:t>
      </w:r>
      <w:r w:rsidR="009630BB" w:rsidRPr="00002D4A">
        <w:rPr>
          <w:rFonts w:eastAsia="Times New Roman" w:cs="Times New Roman"/>
          <w:sz w:val="24"/>
          <w:szCs w:val="24"/>
          <w:lang w:val="en-GB"/>
        </w:rPr>
        <w:t xml:space="preserve">Charity </w:t>
      </w:r>
      <w:r w:rsidR="0077544B" w:rsidRPr="00002D4A">
        <w:rPr>
          <w:rFonts w:eastAsia="Times New Roman" w:cs="Times New Roman"/>
          <w:sz w:val="24"/>
          <w:szCs w:val="24"/>
          <w:lang w:val="en-GB"/>
        </w:rPr>
        <w:t xml:space="preserve">and </w:t>
      </w:r>
      <w:r w:rsidR="009630BB" w:rsidRPr="00002D4A">
        <w:rPr>
          <w:rFonts w:eastAsia="Times New Roman" w:cs="Times New Roman"/>
          <w:sz w:val="24"/>
          <w:szCs w:val="24"/>
          <w:lang w:val="en-GB"/>
        </w:rPr>
        <w:t>Sponsorship</w:t>
      </w:r>
      <w:r w:rsidR="00451ACD" w:rsidRPr="00002D4A">
        <w:rPr>
          <w:rFonts w:eastAsia="Times New Roman" w:cs="Times New Roman"/>
          <w:sz w:val="24"/>
          <w:szCs w:val="24"/>
          <w:lang w:val="en-GB"/>
        </w:rPr>
        <w:t xml:space="preserve"> program</w:t>
      </w:r>
      <w:r w:rsidR="008E4D19"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E93591" w:rsidP="00D72619">
      <w:pPr>
        <w:spacing w:before="100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77544B" w:rsidRPr="00002D4A">
        <w:rPr>
          <w:rFonts w:eastAsia="Times New Roman" w:cs="Times New Roman"/>
          <w:sz w:val="24"/>
          <w:szCs w:val="24"/>
          <w:lang w:val="en-GB"/>
        </w:rPr>
        <w:t xml:space="preserve">Company </w:t>
      </w:r>
      <w:r w:rsidRPr="00002D4A">
        <w:rPr>
          <w:rFonts w:eastAsia="Times New Roman" w:cs="Times New Roman"/>
          <w:sz w:val="24"/>
          <w:szCs w:val="24"/>
          <w:lang w:val="en-GB"/>
        </w:rPr>
        <w:t>positions its</w:t>
      </w:r>
      <w:r w:rsidR="00E43387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6E6193" w:rsidRPr="00002D4A">
        <w:rPr>
          <w:rFonts w:eastAsia="Times New Roman" w:cs="Times New Roman"/>
          <w:sz w:val="24"/>
          <w:szCs w:val="24"/>
          <w:lang w:val="en-GB"/>
        </w:rPr>
        <w:t>costs of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social programs as investments in </w:t>
      </w:r>
      <w:r w:rsidR="009630BB" w:rsidRPr="00002D4A">
        <w:rPr>
          <w:rFonts w:eastAsia="Times New Roman" w:cs="Times New Roman"/>
          <w:sz w:val="24"/>
          <w:szCs w:val="24"/>
          <w:lang w:val="en-GB"/>
        </w:rPr>
        <w:t>HR</w:t>
      </w:r>
      <w:r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4209AE" w:rsidP="00D72619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Together with Profalmaz Trade Union</w:t>
      </w:r>
      <w:r w:rsidR="004546E2" w:rsidRPr="00002D4A">
        <w:rPr>
          <w:rFonts w:eastAsia="Times New Roman" w:cs="Times New Roman"/>
          <w:sz w:val="24"/>
          <w:szCs w:val="24"/>
          <w:lang w:val="en-GB"/>
        </w:rPr>
        <w:t>,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t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he </w:t>
      </w:r>
      <w:r w:rsidR="0077544B" w:rsidRPr="00002D4A">
        <w:rPr>
          <w:rFonts w:eastAsia="Times New Roman" w:cs="Times New Roman"/>
          <w:sz w:val="24"/>
          <w:szCs w:val="24"/>
          <w:lang w:val="en-GB"/>
        </w:rPr>
        <w:t>Company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tak</w:t>
      </w:r>
      <w:r w:rsidRPr="00002D4A">
        <w:rPr>
          <w:rFonts w:eastAsia="Times New Roman" w:cs="Times New Roman"/>
          <w:sz w:val="24"/>
          <w:szCs w:val="24"/>
          <w:lang w:val="en-GB"/>
        </w:rPr>
        <w:t>es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measures </w:t>
      </w:r>
      <w:r w:rsidR="00640002" w:rsidRPr="00002D4A">
        <w:rPr>
          <w:rFonts w:eastAsia="Times New Roman" w:cs="Times New Roman"/>
          <w:sz w:val="24"/>
          <w:szCs w:val="24"/>
          <w:lang w:val="en-GB"/>
        </w:rPr>
        <w:t>to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B5F39" w:rsidRPr="00002D4A">
        <w:rPr>
          <w:rFonts w:eastAsia="Times New Roman" w:cs="Times New Roman"/>
          <w:sz w:val="24"/>
          <w:szCs w:val="24"/>
          <w:lang w:val="en-GB"/>
        </w:rPr>
        <w:t>fulfil</w:t>
      </w:r>
      <w:r w:rsidR="00D448A3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mutual obligations</w:t>
      </w:r>
      <w:r w:rsidR="00640002" w:rsidRPr="00002D4A">
        <w:rPr>
          <w:rFonts w:eastAsia="Times New Roman" w:cs="Times New Roman"/>
          <w:sz w:val="24"/>
          <w:szCs w:val="24"/>
          <w:lang w:val="en-GB"/>
        </w:rPr>
        <w:t xml:space="preserve"> under the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Collective Agreement. </w:t>
      </w:r>
      <w:r w:rsidR="00F80B02" w:rsidRPr="00002D4A">
        <w:rPr>
          <w:rFonts w:eastAsia="Times New Roman" w:cs="Times New Roman"/>
          <w:sz w:val="24"/>
          <w:szCs w:val="24"/>
          <w:lang w:val="en-GB"/>
        </w:rPr>
        <w:t>Year over year</w:t>
      </w:r>
      <w:r w:rsidR="00757310">
        <w:rPr>
          <w:rFonts w:eastAsia="Times New Roman" w:cs="Times New Roman"/>
          <w:sz w:val="24"/>
          <w:szCs w:val="24"/>
          <w:lang w:val="en-GB"/>
        </w:rPr>
        <w:t>,</w:t>
      </w:r>
      <w:r w:rsidR="00F80B02" w:rsidRPr="00002D4A">
        <w:rPr>
          <w:rFonts w:eastAsia="Times New Roman" w:cs="Times New Roman"/>
          <w:sz w:val="24"/>
          <w:szCs w:val="24"/>
          <w:lang w:val="en-GB"/>
        </w:rPr>
        <w:t xml:space="preserve"> the bilateral commission for the regulation of social and labour relations in the Company </w:t>
      </w:r>
      <w:r w:rsidR="00F80B02">
        <w:rPr>
          <w:rFonts w:eastAsia="Times New Roman" w:cs="Times New Roman"/>
          <w:sz w:val="24"/>
          <w:szCs w:val="24"/>
          <w:lang w:val="en-GB"/>
        </w:rPr>
        <w:t>assesses f</w:t>
      </w:r>
      <w:r w:rsidR="007B5F39" w:rsidRPr="00002D4A">
        <w:rPr>
          <w:rFonts w:eastAsia="Times New Roman" w:cs="Times New Roman"/>
          <w:sz w:val="24"/>
          <w:szCs w:val="24"/>
          <w:lang w:val="en-GB"/>
        </w:rPr>
        <w:t>ulfilment</w:t>
      </w:r>
      <w:r w:rsidR="004546E2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of the </w:t>
      </w:r>
      <w:r w:rsidR="004546E2" w:rsidRPr="00002D4A">
        <w:rPr>
          <w:rFonts w:eastAsia="Times New Roman" w:cs="Times New Roman"/>
          <w:sz w:val="24"/>
          <w:szCs w:val="24"/>
          <w:lang w:val="en-GB"/>
        </w:rPr>
        <w:t xml:space="preserve">parties’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obligations under the Collective Agreement.</w:t>
      </w:r>
    </w:p>
    <w:p w:rsidR="00E93591" w:rsidRPr="00002D4A" w:rsidRDefault="00E93591" w:rsidP="00D72619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BB383F">
        <w:rPr>
          <w:rFonts w:eastAsia="Times New Roman" w:cs="Times New Roman"/>
          <w:sz w:val="24"/>
          <w:szCs w:val="24"/>
          <w:lang w:val="en-GB"/>
        </w:rPr>
        <w:t xml:space="preserve">One of the </w:t>
      </w:r>
      <w:r w:rsidR="00C31001" w:rsidRPr="00BB383F">
        <w:rPr>
          <w:rFonts w:eastAsia="Times New Roman" w:cs="Times New Roman"/>
          <w:sz w:val="24"/>
          <w:szCs w:val="24"/>
          <w:lang w:val="en-GB"/>
        </w:rPr>
        <w:t xml:space="preserve">Company’s </w:t>
      </w:r>
      <w:r w:rsidRPr="00BB383F">
        <w:rPr>
          <w:rFonts w:eastAsia="Times New Roman" w:cs="Times New Roman"/>
          <w:sz w:val="24"/>
          <w:szCs w:val="24"/>
          <w:lang w:val="en-GB"/>
        </w:rPr>
        <w:t xml:space="preserve">main obligations to </w:t>
      </w:r>
      <w:r w:rsidR="00FA77B7" w:rsidRPr="00BB383F">
        <w:rPr>
          <w:rFonts w:eastAsia="Times New Roman" w:cs="Times New Roman"/>
          <w:sz w:val="24"/>
          <w:szCs w:val="24"/>
          <w:lang w:val="en-GB"/>
        </w:rPr>
        <w:t xml:space="preserve">employees </w:t>
      </w:r>
      <w:r w:rsidRPr="00BB383F">
        <w:rPr>
          <w:rFonts w:eastAsia="Times New Roman" w:cs="Times New Roman"/>
          <w:sz w:val="24"/>
          <w:szCs w:val="24"/>
          <w:lang w:val="en-GB"/>
        </w:rPr>
        <w:t xml:space="preserve">is to maintain competitive </w:t>
      </w:r>
      <w:r w:rsidR="00C8424E">
        <w:rPr>
          <w:rFonts w:eastAsia="Times New Roman" w:cs="Times New Roman"/>
          <w:sz w:val="24"/>
          <w:szCs w:val="24"/>
          <w:lang w:val="en-GB"/>
        </w:rPr>
        <w:t>salary</w:t>
      </w:r>
      <w:r w:rsidRPr="00BB383F">
        <w:rPr>
          <w:rFonts w:eastAsia="Times New Roman" w:cs="Times New Roman"/>
          <w:sz w:val="24"/>
          <w:szCs w:val="24"/>
          <w:lang w:val="en-GB"/>
        </w:rPr>
        <w:t xml:space="preserve">. </w:t>
      </w:r>
      <w:r w:rsidR="00C31001" w:rsidRPr="00BB383F">
        <w:rPr>
          <w:rFonts w:eastAsia="Times New Roman" w:cs="Times New Roman"/>
          <w:sz w:val="24"/>
          <w:szCs w:val="24"/>
          <w:lang w:val="en-GB"/>
        </w:rPr>
        <w:t xml:space="preserve">To </w:t>
      </w:r>
      <w:r w:rsidRPr="00BB383F">
        <w:rPr>
          <w:rFonts w:eastAsia="Times New Roman" w:cs="Times New Roman"/>
          <w:sz w:val="24"/>
          <w:szCs w:val="24"/>
          <w:lang w:val="en-GB"/>
        </w:rPr>
        <w:t xml:space="preserve">ensure that the level of </w:t>
      </w:r>
      <w:r w:rsidR="00C8424E">
        <w:rPr>
          <w:rFonts w:eastAsia="Times New Roman" w:cs="Times New Roman"/>
          <w:sz w:val="24"/>
          <w:szCs w:val="24"/>
          <w:lang w:val="en-GB"/>
        </w:rPr>
        <w:t>salary</w:t>
      </w:r>
      <w:r w:rsidR="00C8424E" w:rsidRPr="00BB383F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A5455D" w:rsidRPr="00BB383F">
        <w:rPr>
          <w:rFonts w:eastAsia="Times New Roman" w:cs="Times New Roman"/>
          <w:sz w:val="24"/>
          <w:szCs w:val="24"/>
          <w:lang w:val="en-GB"/>
        </w:rPr>
        <w:t xml:space="preserve">meets </w:t>
      </w:r>
      <w:r w:rsidRPr="00BB383F">
        <w:rPr>
          <w:rFonts w:eastAsia="Times New Roman" w:cs="Times New Roman"/>
          <w:sz w:val="24"/>
          <w:szCs w:val="24"/>
          <w:lang w:val="en-GB"/>
        </w:rPr>
        <w:t xml:space="preserve">the actual conditions </w:t>
      </w:r>
      <w:r w:rsidR="006B14AD" w:rsidRPr="00BB383F">
        <w:rPr>
          <w:rFonts w:eastAsia="Times New Roman" w:cs="Times New Roman"/>
          <w:sz w:val="24"/>
          <w:szCs w:val="24"/>
          <w:lang w:val="en-GB"/>
        </w:rPr>
        <w:t>i</w:t>
      </w:r>
      <w:r w:rsidRPr="00BB383F">
        <w:rPr>
          <w:rFonts w:eastAsia="Times New Roman" w:cs="Times New Roman"/>
          <w:sz w:val="24"/>
          <w:szCs w:val="24"/>
          <w:lang w:val="en-GB"/>
        </w:rPr>
        <w:t xml:space="preserve">n the consumer </w:t>
      </w:r>
      <w:r w:rsidR="006B14AD" w:rsidRPr="00BB383F">
        <w:rPr>
          <w:rFonts w:eastAsia="Times New Roman" w:cs="Times New Roman"/>
          <w:sz w:val="24"/>
          <w:szCs w:val="24"/>
          <w:lang w:val="en-GB"/>
        </w:rPr>
        <w:t xml:space="preserve">goods </w:t>
      </w:r>
      <w:r w:rsidRPr="00BB383F">
        <w:rPr>
          <w:rFonts w:eastAsia="Times New Roman" w:cs="Times New Roman"/>
          <w:sz w:val="24"/>
          <w:szCs w:val="24"/>
          <w:lang w:val="en-GB"/>
        </w:rPr>
        <w:t>and services</w:t>
      </w:r>
      <w:r w:rsidR="00477C23" w:rsidRPr="00BB383F">
        <w:rPr>
          <w:rFonts w:eastAsia="Times New Roman" w:cs="Times New Roman"/>
          <w:sz w:val="24"/>
          <w:szCs w:val="24"/>
          <w:lang w:val="en-GB"/>
        </w:rPr>
        <w:t xml:space="preserve"> market, t</w:t>
      </w:r>
      <w:r w:rsidRPr="00BB383F">
        <w:rPr>
          <w:rFonts w:eastAsia="Times New Roman" w:cs="Times New Roman"/>
          <w:sz w:val="24"/>
          <w:szCs w:val="24"/>
          <w:lang w:val="en-GB"/>
        </w:rPr>
        <w:t xml:space="preserve">he </w:t>
      </w:r>
      <w:r w:rsidR="00477C23" w:rsidRPr="00BB383F">
        <w:rPr>
          <w:rFonts w:eastAsia="Times New Roman" w:cs="Times New Roman"/>
          <w:sz w:val="24"/>
          <w:szCs w:val="24"/>
          <w:lang w:val="en-GB"/>
        </w:rPr>
        <w:t xml:space="preserve">Company </w:t>
      </w:r>
      <w:r w:rsidRPr="00BB383F">
        <w:rPr>
          <w:rFonts w:eastAsia="Times New Roman" w:cs="Times New Roman"/>
          <w:sz w:val="24"/>
          <w:szCs w:val="24"/>
          <w:lang w:val="en-GB"/>
        </w:rPr>
        <w:t>index</w:t>
      </w:r>
      <w:r w:rsidR="00A5455D" w:rsidRPr="00BB383F">
        <w:rPr>
          <w:rFonts w:eastAsia="Times New Roman" w:cs="Times New Roman"/>
          <w:sz w:val="24"/>
          <w:szCs w:val="24"/>
          <w:lang w:val="en-GB"/>
        </w:rPr>
        <w:t>es</w:t>
      </w:r>
      <w:r w:rsidRPr="00BB383F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A5455D" w:rsidRPr="00BB383F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C8424E">
        <w:rPr>
          <w:rFonts w:eastAsia="Times New Roman" w:cs="Times New Roman"/>
          <w:sz w:val="24"/>
          <w:szCs w:val="24"/>
          <w:lang w:val="en-GB"/>
        </w:rPr>
        <w:t>salary</w:t>
      </w:r>
      <w:r w:rsidR="00C8424E" w:rsidRPr="00BB383F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BB383F">
        <w:rPr>
          <w:rFonts w:eastAsia="Times New Roman" w:cs="Times New Roman"/>
          <w:sz w:val="24"/>
          <w:szCs w:val="24"/>
          <w:lang w:val="en-GB"/>
        </w:rPr>
        <w:t xml:space="preserve">in accordance </w:t>
      </w:r>
      <w:r w:rsidR="00D21EE5" w:rsidRPr="00BB383F">
        <w:rPr>
          <w:rFonts w:eastAsia="Times New Roman" w:cs="Times New Roman"/>
          <w:sz w:val="24"/>
          <w:szCs w:val="24"/>
          <w:lang w:val="en-GB"/>
        </w:rPr>
        <w:t xml:space="preserve">with </w:t>
      </w:r>
      <w:r w:rsidR="00E15A97">
        <w:rPr>
          <w:rFonts w:eastAsia="Times New Roman" w:cs="Times New Roman"/>
          <w:sz w:val="24"/>
          <w:szCs w:val="24"/>
          <w:lang w:val="en-GB"/>
        </w:rPr>
        <w:t xml:space="preserve">its </w:t>
      </w:r>
      <w:r w:rsidR="00D21EE5" w:rsidRPr="00BB383F">
        <w:rPr>
          <w:rFonts w:eastAsia="Times New Roman" w:cs="Times New Roman"/>
          <w:sz w:val="24"/>
          <w:szCs w:val="24"/>
          <w:lang w:val="en-GB"/>
        </w:rPr>
        <w:t>internal regulations.</w:t>
      </w:r>
    </w:p>
    <w:p w:rsidR="00E93591" w:rsidRPr="00002D4A" w:rsidRDefault="002D6287" w:rsidP="00D72619">
      <w:pPr>
        <w:shd w:val="clear" w:color="auto" w:fill="FFFFFF"/>
        <w:spacing w:before="100"/>
        <w:ind w:left="11" w:right="6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i/>
          <w:iCs/>
          <w:sz w:val="24"/>
          <w:szCs w:val="24"/>
          <w:u w:val="single"/>
          <w:lang w:val="en-GB"/>
        </w:rPr>
        <w:t>For r</w:t>
      </w:r>
      <w:r w:rsidR="00E93591" w:rsidRPr="00002D4A">
        <w:rPr>
          <w:rFonts w:eastAsia="Times New Roman" w:cs="Times New Roman"/>
          <w:i/>
          <w:iCs/>
          <w:sz w:val="24"/>
          <w:szCs w:val="24"/>
          <w:u w:val="single"/>
          <w:lang w:val="en-GB"/>
        </w:rPr>
        <w:t>eference</w:t>
      </w:r>
      <w:r w:rsidR="00E93591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: In 2019, </w:t>
      </w:r>
      <w:r w:rsidR="002968F5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the planned </w:t>
      </w:r>
      <w:r w:rsidR="00E93591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average </w:t>
      </w:r>
      <w:r w:rsidR="00C8424E" w:rsidRPr="00C8424E">
        <w:rPr>
          <w:rFonts w:eastAsia="Times New Roman" w:cs="Times New Roman"/>
          <w:i/>
          <w:sz w:val="24"/>
          <w:szCs w:val="24"/>
          <w:lang w:val="en-GB"/>
        </w:rPr>
        <w:t>salary</w:t>
      </w:r>
      <w:r w:rsidR="00C8424E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 </w:t>
      </w:r>
      <w:r w:rsidR="00E93591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per </w:t>
      </w:r>
      <w:r w:rsidR="002968F5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the Company’s </w:t>
      </w:r>
      <w:r w:rsidR="00E93591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employee is </w:t>
      </w:r>
      <w:r w:rsidR="002968F5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RUB </w:t>
      </w:r>
      <w:r w:rsidR="00E93591" w:rsidRPr="00002D4A">
        <w:rPr>
          <w:rFonts w:eastAsia="Times New Roman" w:cs="Times New Roman"/>
          <w:i/>
          <w:iCs/>
          <w:sz w:val="24"/>
          <w:szCs w:val="24"/>
          <w:lang w:val="en-GB"/>
        </w:rPr>
        <w:t>139.9 thousand</w:t>
      </w:r>
      <w:r w:rsidR="000333C2" w:rsidRPr="00002D4A">
        <w:rPr>
          <w:rFonts w:eastAsia="Times New Roman" w:cs="Times New Roman"/>
          <w:i/>
          <w:iCs/>
          <w:sz w:val="24"/>
          <w:szCs w:val="24"/>
          <w:lang w:val="en-GB"/>
        </w:rPr>
        <w:t>,</w:t>
      </w:r>
      <w:r w:rsidR="00E93591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 </w:t>
      </w:r>
      <w:r w:rsidR="00C51E3C">
        <w:rPr>
          <w:rFonts w:eastAsia="Times New Roman" w:cs="Times New Roman"/>
          <w:i/>
          <w:iCs/>
          <w:sz w:val="24"/>
          <w:szCs w:val="24"/>
          <w:lang w:val="en-GB"/>
        </w:rPr>
        <w:t>which is +</w:t>
      </w:r>
      <w:r w:rsidR="000333C2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10.4% </w:t>
      </w:r>
      <w:r w:rsidR="00895EB4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against </w:t>
      </w:r>
      <w:r w:rsidR="00E93591" w:rsidRPr="00002D4A">
        <w:rPr>
          <w:rFonts w:eastAsia="Times New Roman" w:cs="Times New Roman"/>
          <w:i/>
          <w:iCs/>
          <w:sz w:val="24"/>
          <w:szCs w:val="24"/>
          <w:lang w:val="en-GB"/>
        </w:rPr>
        <w:t>2018 (Fig. 2).</w:t>
      </w:r>
    </w:p>
    <w:p w:rsidR="00E93591" w:rsidRPr="00002D4A" w:rsidRDefault="00504C59" w:rsidP="00D72619">
      <w:p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Cost savings and productivity growth are the </w:t>
      </w:r>
      <w:r w:rsidR="00E93591" w:rsidRPr="00002D4A">
        <w:rPr>
          <w:rFonts w:eastAsia="Times New Roman" w:cs="Times New Roman"/>
          <w:i/>
          <w:iCs/>
          <w:sz w:val="24"/>
          <w:szCs w:val="24"/>
          <w:lang w:val="en-GB"/>
        </w:rPr>
        <w:t>main source</w:t>
      </w:r>
      <w:r w:rsidR="00C161E7" w:rsidRPr="00002D4A">
        <w:rPr>
          <w:rFonts w:eastAsia="Times New Roman" w:cs="Times New Roman"/>
          <w:i/>
          <w:iCs/>
          <w:sz w:val="24"/>
          <w:szCs w:val="24"/>
          <w:lang w:val="en-GB"/>
        </w:rPr>
        <w:t>s</w:t>
      </w:r>
      <w:r w:rsidR="00E93591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 of increase </w:t>
      </w:r>
      <w:r w:rsidR="00C161E7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in </w:t>
      </w:r>
      <w:r w:rsidR="00C8424E" w:rsidRPr="00C8424E">
        <w:rPr>
          <w:rFonts w:eastAsia="Times New Roman" w:cs="Times New Roman"/>
          <w:i/>
          <w:sz w:val="24"/>
          <w:szCs w:val="24"/>
          <w:lang w:val="en-GB"/>
        </w:rPr>
        <w:t>salary</w:t>
      </w:r>
      <w:r w:rsidR="00E93591" w:rsidRPr="00002D4A">
        <w:rPr>
          <w:rFonts w:eastAsia="Times New Roman" w:cs="Times New Roman"/>
          <w:i/>
          <w:iCs/>
          <w:sz w:val="24"/>
          <w:szCs w:val="24"/>
          <w:lang w:val="en-GB"/>
        </w:rPr>
        <w:t>.</w:t>
      </w:r>
    </w:p>
    <w:p w:rsidR="003202CD" w:rsidRPr="00002D4A" w:rsidRDefault="003202CD" w:rsidP="00975A34">
      <w:p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i/>
          <w:noProof/>
        </w:rPr>
        <w:drawing>
          <wp:inline distT="0" distB="0" distL="0" distR="0" wp14:anchorId="334A06A0" wp14:editId="39ECEB1D">
            <wp:extent cx="6483350" cy="30480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62" r="1054" b="11808"/>
                    <a:stretch/>
                  </pic:blipFill>
                  <pic:spPr bwMode="auto">
                    <a:xfrm>
                      <a:off x="0" y="0"/>
                      <a:ext cx="6484101" cy="304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7074" w:rsidRPr="00002D4A" w:rsidRDefault="00975A34" w:rsidP="00B12AFA">
      <w:pPr>
        <w:shd w:val="clear" w:color="auto" w:fill="FFFFFF"/>
        <w:spacing w:before="100"/>
        <w:ind w:left="11" w:right="-376" w:firstLine="698"/>
        <w:jc w:val="both"/>
        <w:rPr>
          <w:rFonts w:ascii="Tahoma" w:hAnsi="Tahoma" w:cs="Tahoma"/>
          <w:iCs/>
          <w:sz w:val="18"/>
          <w:lang w:val="en-GB"/>
        </w:rPr>
      </w:pPr>
      <w:r w:rsidRPr="00002D4A">
        <w:rPr>
          <w:rFonts w:ascii="Tahoma" w:hAnsi="Tahoma" w:cs="Tahoma"/>
          <w:iCs/>
          <w:sz w:val="18"/>
          <w:lang w:val="en-GB"/>
        </w:rPr>
        <w:t>2006</w:t>
      </w:r>
      <w:r w:rsidR="007A1836" w:rsidRPr="00002D4A">
        <w:rPr>
          <w:rFonts w:ascii="Tahoma" w:hAnsi="Tahoma" w:cs="Tahoma"/>
          <w:iCs/>
          <w:sz w:val="18"/>
          <w:lang w:val="en-GB"/>
        </w:rPr>
        <w:t xml:space="preserve">     2007   </w:t>
      </w:r>
      <w:r w:rsidR="00B12AFA">
        <w:rPr>
          <w:rFonts w:ascii="Tahoma" w:hAnsi="Tahoma" w:cs="Tahoma"/>
          <w:iCs/>
          <w:sz w:val="18"/>
          <w:lang w:val="en-GB"/>
        </w:rPr>
        <w:t xml:space="preserve"> </w:t>
      </w:r>
      <w:r w:rsidR="007A1836" w:rsidRPr="00002D4A">
        <w:rPr>
          <w:rFonts w:ascii="Tahoma" w:hAnsi="Tahoma" w:cs="Tahoma"/>
          <w:iCs/>
          <w:sz w:val="18"/>
          <w:lang w:val="en-GB"/>
        </w:rPr>
        <w:t xml:space="preserve"> 2008    </w:t>
      </w:r>
      <w:r w:rsidR="00B12AFA">
        <w:rPr>
          <w:rFonts w:ascii="Tahoma" w:hAnsi="Tahoma" w:cs="Tahoma"/>
          <w:iCs/>
          <w:sz w:val="18"/>
          <w:lang w:val="en-GB"/>
        </w:rPr>
        <w:t xml:space="preserve"> </w:t>
      </w:r>
      <w:r w:rsidR="007A1836" w:rsidRPr="00002D4A">
        <w:rPr>
          <w:rFonts w:ascii="Tahoma" w:hAnsi="Tahoma" w:cs="Tahoma"/>
          <w:iCs/>
          <w:sz w:val="18"/>
          <w:lang w:val="en-GB"/>
        </w:rPr>
        <w:t xml:space="preserve">2009   </w:t>
      </w:r>
      <w:r w:rsidR="00B12AFA">
        <w:rPr>
          <w:rFonts w:ascii="Tahoma" w:hAnsi="Tahoma" w:cs="Tahoma"/>
          <w:iCs/>
          <w:sz w:val="18"/>
          <w:lang w:val="en-GB"/>
        </w:rPr>
        <w:t xml:space="preserve">  </w:t>
      </w:r>
      <w:r w:rsidR="007A1836" w:rsidRPr="00002D4A">
        <w:rPr>
          <w:rFonts w:ascii="Tahoma" w:hAnsi="Tahoma" w:cs="Tahoma"/>
          <w:iCs/>
          <w:sz w:val="18"/>
          <w:lang w:val="en-GB"/>
        </w:rPr>
        <w:t xml:space="preserve"> 2010   </w:t>
      </w:r>
      <w:r w:rsidR="00B12AFA">
        <w:rPr>
          <w:rFonts w:ascii="Tahoma" w:hAnsi="Tahoma" w:cs="Tahoma"/>
          <w:iCs/>
          <w:sz w:val="18"/>
          <w:lang w:val="en-GB"/>
        </w:rPr>
        <w:t xml:space="preserve"> </w:t>
      </w:r>
      <w:r w:rsidR="007A1836" w:rsidRPr="00002D4A">
        <w:rPr>
          <w:rFonts w:ascii="Tahoma" w:hAnsi="Tahoma" w:cs="Tahoma"/>
          <w:iCs/>
          <w:sz w:val="18"/>
          <w:lang w:val="en-GB"/>
        </w:rPr>
        <w:t xml:space="preserve"> 2011   </w:t>
      </w:r>
      <w:r w:rsidR="00B12AFA">
        <w:rPr>
          <w:rFonts w:ascii="Tahoma" w:hAnsi="Tahoma" w:cs="Tahoma"/>
          <w:iCs/>
          <w:sz w:val="18"/>
          <w:lang w:val="en-GB"/>
        </w:rPr>
        <w:t xml:space="preserve"> </w:t>
      </w:r>
      <w:r w:rsidR="007A1836" w:rsidRPr="00002D4A">
        <w:rPr>
          <w:rFonts w:ascii="Tahoma" w:hAnsi="Tahoma" w:cs="Tahoma"/>
          <w:iCs/>
          <w:sz w:val="18"/>
          <w:lang w:val="en-GB"/>
        </w:rPr>
        <w:t xml:space="preserve"> 2012 </w:t>
      </w:r>
      <w:r w:rsidR="00B12AFA">
        <w:rPr>
          <w:rFonts w:ascii="Tahoma" w:hAnsi="Tahoma" w:cs="Tahoma"/>
          <w:iCs/>
          <w:sz w:val="18"/>
          <w:lang w:val="en-GB"/>
        </w:rPr>
        <w:t xml:space="preserve">  </w:t>
      </w:r>
      <w:r w:rsidR="007A1836" w:rsidRPr="00002D4A">
        <w:rPr>
          <w:rFonts w:ascii="Tahoma" w:hAnsi="Tahoma" w:cs="Tahoma"/>
          <w:iCs/>
          <w:sz w:val="18"/>
          <w:lang w:val="en-GB"/>
        </w:rPr>
        <w:t xml:space="preserve">  2013  </w:t>
      </w:r>
      <w:r w:rsidR="00B12AFA">
        <w:rPr>
          <w:rFonts w:ascii="Tahoma" w:hAnsi="Tahoma" w:cs="Tahoma"/>
          <w:iCs/>
          <w:sz w:val="18"/>
          <w:lang w:val="en-GB"/>
        </w:rPr>
        <w:t xml:space="preserve"> </w:t>
      </w:r>
      <w:r w:rsidR="007A1836" w:rsidRPr="00002D4A">
        <w:rPr>
          <w:rFonts w:ascii="Tahoma" w:hAnsi="Tahoma" w:cs="Tahoma"/>
          <w:iCs/>
          <w:sz w:val="18"/>
          <w:lang w:val="en-GB"/>
        </w:rPr>
        <w:t xml:space="preserve">  2014 </w:t>
      </w:r>
      <w:r w:rsidR="00B12AFA">
        <w:rPr>
          <w:rFonts w:ascii="Tahoma" w:hAnsi="Tahoma" w:cs="Tahoma"/>
          <w:iCs/>
          <w:sz w:val="18"/>
          <w:lang w:val="en-GB"/>
        </w:rPr>
        <w:t xml:space="preserve">  </w:t>
      </w:r>
      <w:r w:rsidR="007A1836" w:rsidRPr="00002D4A">
        <w:rPr>
          <w:rFonts w:ascii="Tahoma" w:hAnsi="Tahoma" w:cs="Tahoma"/>
          <w:iCs/>
          <w:sz w:val="18"/>
          <w:lang w:val="en-GB"/>
        </w:rPr>
        <w:t xml:space="preserve">   2015   </w:t>
      </w:r>
      <w:r w:rsidR="00B12AFA">
        <w:rPr>
          <w:rFonts w:ascii="Tahoma" w:hAnsi="Tahoma" w:cs="Tahoma"/>
          <w:iCs/>
          <w:sz w:val="18"/>
          <w:lang w:val="en-GB"/>
        </w:rPr>
        <w:t xml:space="preserve"> </w:t>
      </w:r>
      <w:r w:rsidR="007A1836" w:rsidRPr="00002D4A">
        <w:rPr>
          <w:rFonts w:ascii="Tahoma" w:hAnsi="Tahoma" w:cs="Tahoma"/>
          <w:iCs/>
          <w:sz w:val="18"/>
          <w:lang w:val="en-GB"/>
        </w:rPr>
        <w:t xml:space="preserve"> 2016     2017  </w:t>
      </w:r>
      <w:r w:rsidR="00B12AFA">
        <w:rPr>
          <w:rFonts w:ascii="Tahoma" w:hAnsi="Tahoma" w:cs="Tahoma"/>
          <w:iCs/>
          <w:sz w:val="18"/>
          <w:lang w:val="en-GB"/>
        </w:rPr>
        <w:t xml:space="preserve"> </w:t>
      </w:r>
      <w:r w:rsidR="007A1836" w:rsidRPr="00002D4A">
        <w:rPr>
          <w:rFonts w:ascii="Tahoma" w:hAnsi="Tahoma" w:cs="Tahoma"/>
          <w:iCs/>
          <w:sz w:val="18"/>
          <w:lang w:val="en-GB"/>
        </w:rPr>
        <w:t xml:space="preserve">  2018</w:t>
      </w:r>
      <w:r w:rsidR="00105296">
        <w:rPr>
          <w:rFonts w:ascii="Tahoma" w:hAnsi="Tahoma" w:cs="Tahoma"/>
          <w:iCs/>
          <w:sz w:val="18"/>
          <w:lang w:val="en-GB"/>
        </w:rPr>
        <w:t xml:space="preserve"> </w:t>
      </w:r>
      <w:r w:rsidR="00B12AFA">
        <w:rPr>
          <w:rFonts w:ascii="Tahoma" w:hAnsi="Tahoma" w:cs="Tahoma"/>
          <w:iCs/>
          <w:sz w:val="18"/>
          <w:lang w:val="en-GB"/>
        </w:rPr>
        <w:t xml:space="preserve"> </w:t>
      </w:r>
      <w:r w:rsidR="00B36517">
        <w:rPr>
          <w:rFonts w:ascii="Tahoma" w:hAnsi="Tahoma" w:cs="Tahoma"/>
          <w:iCs/>
          <w:sz w:val="18"/>
          <w:lang w:val="en-GB"/>
        </w:rPr>
        <w:t xml:space="preserve"> </w:t>
      </w:r>
      <w:r w:rsidR="00B12AFA">
        <w:rPr>
          <w:rFonts w:ascii="Tahoma" w:hAnsi="Tahoma" w:cs="Tahoma"/>
          <w:iCs/>
          <w:sz w:val="18"/>
          <w:lang w:val="en-GB"/>
        </w:rPr>
        <w:t xml:space="preserve">  </w:t>
      </w:r>
      <w:r w:rsidR="00105296">
        <w:rPr>
          <w:rFonts w:ascii="Tahoma" w:hAnsi="Tahoma" w:cs="Tahoma"/>
          <w:iCs/>
          <w:sz w:val="18"/>
          <w:lang w:val="en-GB"/>
        </w:rPr>
        <w:t>2019</w:t>
      </w:r>
    </w:p>
    <w:p w:rsidR="000333C2" w:rsidRPr="00443C68" w:rsidRDefault="00975A34" w:rsidP="00CA1424">
      <w:pPr>
        <w:shd w:val="clear" w:color="auto" w:fill="FFFFFF"/>
        <w:tabs>
          <w:tab w:val="left" w:pos="709"/>
        </w:tabs>
        <w:spacing w:before="100"/>
        <w:ind w:left="11" w:right="6" w:firstLine="698"/>
        <w:jc w:val="both"/>
        <w:rPr>
          <w:rFonts w:cs="Times New Roman"/>
          <w:b/>
          <w:iCs/>
        </w:rPr>
      </w:pPr>
      <w:r w:rsidRPr="00002D4A">
        <w:rPr>
          <w:rFonts w:cs="Times New Roman"/>
          <w:b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121082</wp:posOffset>
                </wp:positionV>
                <wp:extent cx="71755" cy="71755"/>
                <wp:effectExtent l="0" t="0" r="23495" b="234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F1D9B" id="Прямоугольник 4" o:spid="_x0000_s1026" style="position:absolute;margin-left:98.8pt;margin-top:9.55pt;width:5.65pt;height: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k4twIAALwFAAAOAAAAZHJzL2Uyb0RvYy54bWysVM1uEzEQviPxDpbvdDdRQiHqpgqtgpCq&#10;tqJFPTteO7uS1za2k004IXGtxCPwEFwQP32GzRsxtne3pVQcKnJwZnZmPs98npmDw00l0JoZWyqZ&#10;4cFeihGTVOWlXGb43eX82QuMrCMyJ0JJluEts/hw+vTJQa0nbKgKJXJmEIBIO6l1hgvn9CRJLC1Y&#10;Reye0kyCkStTEQeqWSa5ITWgVyIZpunzpFYm10ZRZi18PY5GPA34nDPqzji3zCGRYcjNhdOEc+HP&#10;ZHpAJktDdFHSNg3yiCwqUkq4tIc6Jo6glSn/gqpKapRV3O1RVSWK85KyUANUM0jvVXNREM1CLUCO&#10;1T1N9v/B0tP1uUFlnuERRpJU8ETNl93H3efmZ3Oz+9R8bW6aH7vr5lfzrfmORp6vWtsJhF3oc9Nq&#10;FkRf/Iabyv9DWWgTON72HLONQxQ+7g/2x2OMKFiiCBjJbag21r1mqkJeyLCBBwy8kvWJddG1c/E3&#10;WSXKfF4KERSzXBwJg9bEP3b6Kp2H9wX0P9yEfFwk4PjQxNcfKw6S2wrmAYV8yzgwCTUOQ8qhh1mf&#10;EKGUSTeIpoLkLOY5TuHnafVp+q73EUELgB6ZQ309dgvQeUaQDjvCtP4+lIUR6IPTfyUWg/uIcLOS&#10;rg+uSqnMQwACqmpvjv4dSZEaz9JC5VvoM6PiAFpN5yU88Amx7pwYmDiYTdgi7gwOLlSdYdVKGBXK&#10;fHjou/eHQQArRjVMcIbt+xUxDCPxRsKIvByMRn7kgzIa7w9BMXcti7sWuaqOFPTNAPaVpkH0/k50&#10;IjequoJlM/O3golICndnmDrTKUcubhZYV5TNZsENxlwTdyIvNPXgnlXfwJebK2J02+UOhuNUddNO&#10;JveaPfr6SKlmK6d4GSbhlteWb1gRoXHadeZ30F09eN0u3elvAAAA//8DAFBLAwQUAAYACAAAACEA&#10;zShu2dsAAAAJAQAADwAAAGRycy9kb3ducmV2LnhtbEyPy07DMBBF90j8gzVI7KiTgvpI41RQwRrS&#10;9gOmsRtHxOPIdpvw90xXsJurObpzptxOrhdXE2LnSUE+y0AYarzuqFVwPHw8rUDEhKSx92QU/JgI&#10;2+r+rsRC+5Fqc92nVnAJxQIV2JSGQsrYWOMwzvxgiHdnHxwmjqGVOuDI5a6X8yxbSIcd8QWLg9lZ&#10;03zvL05B7ev01tj0/tnufP0VcDke86DU48P0ugGRzJT+YLjpszpU7HTyF9JR9JzXywWjtyEHwcA8&#10;W61BnBQ8Zy8gq1L+/6D6BQAA//8DAFBLAQItABQABgAIAAAAIQC2gziS/gAAAOEBAAATAAAAAAAA&#10;AAAAAAAAAAAAAABbQ29udGVudF9UeXBlc10ueG1sUEsBAi0AFAAGAAgAAAAhADj9If/WAAAAlAEA&#10;AAsAAAAAAAAAAAAAAAAALwEAAF9yZWxzLy5yZWxzUEsBAi0AFAAGAAgAAAAhAO5wWTi3AgAAvAUA&#10;AA4AAAAAAAAAAAAAAAAALgIAAGRycy9lMm9Eb2MueG1sUEsBAi0AFAAGAAgAAAAhAM0obtnbAAAA&#10;CQEAAA8AAAAAAAAAAAAAAAAAEQUAAGRycy9kb3ducmV2LnhtbFBLBQYAAAAABAAEAPMAAAAZBgAA&#10;AAA=&#10;" fillcolor="#00b0f0" strokecolor="#00b0f0" strokeweight="1pt"/>
            </w:pict>
          </mc:Fallback>
        </mc:AlternateContent>
      </w:r>
      <w:r w:rsidRPr="00002D4A">
        <w:rPr>
          <w:rFonts w:cs="Times New Roman"/>
          <w:b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DB628" wp14:editId="4A11EAFB">
                <wp:simplePos x="0" y="0"/>
                <wp:positionH relativeFrom="column">
                  <wp:posOffset>3546475</wp:posOffset>
                </wp:positionH>
                <wp:positionV relativeFrom="paragraph">
                  <wp:posOffset>122778</wp:posOffset>
                </wp:positionV>
                <wp:extent cx="71755" cy="71755"/>
                <wp:effectExtent l="0" t="0" r="23495" b="234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C6E" w:rsidRDefault="00B74C6E" w:rsidP="00C41EC9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DB628" id="Прямоугольник 5" o:spid="_x0000_s1026" style="position:absolute;left:0;text-align:left;margin-left:279.25pt;margin-top:9.65pt;width:5.65pt;height: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mObtAIAAM0FAAAOAAAAZHJzL2Uyb0RvYy54bWysVM1uEzEQviPxDpbvdLNRQyHqpopaFSFV&#10;bUWKena8dncl/2E72Q0nJK5IPAIPwQXx02fYvBFj709DqThU5OCMd2a+mfk8M4dHtRRozawrtcpw&#10;ujfCiCmq81LdZPjt1emzFxg5T1ROhFYswxvm8NHs6ZPDykzZWBda5MwiAFFuWpkMF96baZI4WjBJ&#10;3J42TIGSayuJh6u9SXJLKkCXIhmPRs+TStvcWE2Zc/D1pFXiWcTnnFF/wbljHokMQ24+njaey3Am&#10;s0MyvbHEFCXt0iCPyEKSUkHQAeqEeIJWtvwLSpbUaqe536NaJprzkrJYA1STju5VsyiIYbEWIMeZ&#10;gSb3/2Dp+frSojLP8AQjRSQ8UfNl+2H7ufnZ3G4/Nl+b2+bH9lPzq/nWfEeTwFdl3BTcFubSdjcH&#10;Yii+5laGfygL1ZHjzcAxqz2i8PEgPZhAKAqaVgSM5M7VWOdfMS1REDJs4QEjr2R95nxr2puESE6L&#10;Mj8thYiX0DTsWFi0JvDchFKm/DikDAH+sBTq0c4AFbyTwEJbd5T8RrCAKdQbxoFPqHQcE4+dfD+p&#10;tFUVJGdtrpMR/PpM+zJi3hEwIHOocsDuAHrL3YLTDqazD64sDsLgPPpXYi1bg0eMrJUfnGWptH0I&#10;QPghcmvfk9RSE1jy9bIG/CAudb6BxrO6nUhn6GkJL35GnL8kFkYQhhXWir+AgwtdZVh3EkaFtu8f&#10;+h7sYTJAi1EFI51h925FLMNIvFYwMy/T/f2wA+Jlf3Iwhovd1Sx3NWoljzW0UQoLzNAoBnsvepFb&#10;La9h+8xDVFARRSF2hqm3/eXYt6sG9hdl83k0g7k3xJ+phaEBPBAcOvqqvibWdG3vYVrOdT/+ZHqv&#10;+1vb4Kn0fOU1L+No3PHaUQ87I/ZQt9/CUtq9R6u7LTz7DQAA//8DAFBLAwQUAAYACAAAACEAY5jt&#10;zt4AAAAJAQAADwAAAGRycy9kb3ducmV2LnhtbEyPwU7DMBBE70j8g7VI3KgNJVGTxqkKEgcuUArq&#10;2Y2NHRGvo9hNQr+e5QTH1TzNvqk2s+/YaIbYBpRwuxDADDZBt2glfLw/3ayAxaRQqy6gkfBtImzq&#10;y4tKlTpM+GbGfbKMSjCWSoJLqS85j40zXsVF6A1S9hkGrxKdg+V6UBOV+47fCZFzr1qkD0715tGZ&#10;5mt/8hIe7GiFG3fT9mVW7fPrfD4U92cpr6/m7RpYMnP6g+FXn9ShJqdjOKGOrJOQZauMUAqKJTAC&#10;srygLUcJS5EDryv+f0H9AwAA//8DAFBLAQItABQABgAIAAAAIQC2gziS/gAAAOEBAAATAAAAAAAA&#10;AAAAAAAAAAAAAABbQ29udGVudF9UeXBlc10ueG1sUEsBAi0AFAAGAAgAAAAhADj9If/WAAAAlAEA&#10;AAsAAAAAAAAAAAAAAAAALwEAAF9yZWxzLy5yZWxzUEsBAi0AFAAGAAgAAAAhANX2Y5u0AgAAzQUA&#10;AA4AAAAAAAAAAAAAAAAALgIAAGRycy9lMm9Eb2MueG1sUEsBAi0AFAAGAAgAAAAhAGOY7c7eAAAA&#10;CQEAAA8AAAAAAAAAAAAAAAAADgUAAGRycy9kb3ducmV2LnhtbFBLBQYAAAAABAAEAPMAAAAZBgAA&#10;AAA=&#10;" fillcolor="#ed7d31 [3205]" strokecolor="#ed7d31 [3205]" strokeweight="1pt">
                <v:textbox>
                  <w:txbxContent>
                    <w:p w:rsidR="00B74C6E" w:rsidRDefault="00B74C6E" w:rsidP="00C41EC9">
                      <w:pPr>
                        <w:jc w:val="center"/>
                      </w:pPr>
                      <w: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 w:rsidR="00BE7074" w:rsidRPr="00002D4A">
        <w:rPr>
          <w:rFonts w:cs="Times New Roman"/>
          <w:b/>
          <w:iCs/>
          <w:lang w:val="en-GB"/>
        </w:rPr>
        <w:tab/>
      </w:r>
      <w:r w:rsidR="00BE7074" w:rsidRPr="00002D4A">
        <w:rPr>
          <w:rFonts w:cs="Times New Roman"/>
          <w:b/>
          <w:iCs/>
          <w:lang w:val="en-GB"/>
        </w:rPr>
        <w:tab/>
      </w:r>
      <w:r w:rsidR="00BE7074" w:rsidRPr="00002D4A">
        <w:rPr>
          <w:rFonts w:cs="Times New Roman"/>
          <w:b/>
          <w:iCs/>
          <w:lang w:val="en-GB"/>
        </w:rPr>
        <w:tab/>
      </w:r>
      <w:r w:rsidR="001B373C" w:rsidRPr="00002D4A">
        <w:rPr>
          <w:rFonts w:cs="Times New Roman"/>
          <w:b/>
          <w:iCs/>
          <w:lang w:val="en-GB"/>
        </w:rPr>
        <w:t xml:space="preserve">Average </w:t>
      </w:r>
      <w:r w:rsidR="00C8424E">
        <w:rPr>
          <w:rFonts w:cs="Times New Roman"/>
          <w:b/>
          <w:iCs/>
          <w:lang w:val="en-GB"/>
        </w:rPr>
        <w:t>salary</w:t>
      </w:r>
      <w:r w:rsidR="001B373C" w:rsidRPr="00002D4A">
        <w:rPr>
          <w:rFonts w:cs="Times New Roman"/>
          <w:b/>
          <w:iCs/>
          <w:lang w:val="en-GB"/>
        </w:rPr>
        <w:t xml:space="preserve"> in the </w:t>
      </w:r>
      <w:proofErr w:type="gramStart"/>
      <w:r w:rsidR="001B373C" w:rsidRPr="00002D4A">
        <w:rPr>
          <w:rFonts w:cs="Times New Roman"/>
          <w:b/>
          <w:iCs/>
          <w:lang w:val="en-GB"/>
        </w:rPr>
        <w:t>RS(</w:t>
      </w:r>
      <w:proofErr w:type="gramEnd"/>
      <w:r w:rsidR="001B373C" w:rsidRPr="00002D4A">
        <w:rPr>
          <w:rFonts w:cs="Times New Roman"/>
          <w:b/>
          <w:iCs/>
          <w:lang w:val="en-GB"/>
        </w:rPr>
        <w:t>Ya)</w:t>
      </w:r>
      <w:r w:rsidR="001B373C" w:rsidRPr="00002D4A">
        <w:rPr>
          <w:rFonts w:cs="Times New Roman"/>
          <w:b/>
          <w:iCs/>
          <w:lang w:val="en-GB"/>
        </w:rPr>
        <w:tab/>
      </w:r>
      <w:r w:rsidR="001B373C" w:rsidRPr="00002D4A">
        <w:rPr>
          <w:rFonts w:cs="Times New Roman"/>
          <w:b/>
          <w:iCs/>
          <w:lang w:val="en-GB"/>
        </w:rPr>
        <w:tab/>
        <w:t xml:space="preserve">Average </w:t>
      </w:r>
      <w:r w:rsidR="00C8424E">
        <w:rPr>
          <w:rFonts w:cs="Times New Roman"/>
          <w:b/>
          <w:iCs/>
          <w:lang w:val="en-GB"/>
        </w:rPr>
        <w:t>salary</w:t>
      </w:r>
      <w:r w:rsidR="001B373C" w:rsidRPr="00002D4A">
        <w:rPr>
          <w:rFonts w:cs="Times New Roman"/>
          <w:b/>
          <w:iCs/>
          <w:lang w:val="en-GB"/>
        </w:rPr>
        <w:t xml:space="preserve"> in PJSC ALROSA</w:t>
      </w:r>
    </w:p>
    <w:p w:rsidR="00E93591" w:rsidRPr="00002D4A" w:rsidRDefault="00E93591" w:rsidP="00D5341F">
      <w:pPr>
        <w:shd w:val="clear" w:color="auto" w:fill="FFFFFF"/>
        <w:spacing w:before="100"/>
        <w:ind w:left="11" w:right="6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cs="Times New Roman"/>
          <w:i/>
          <w:iCs/>
          <w:lang w:val="en-GB"/>
        </w:rPr>
        <w:t xml:space="preserve">Figure </w:t>
      </w:r>
      <w:proofErr w:type="gramStart"/>
      <w:r w:rsidRPr="00002D4A">
        <w:rPr>
          <w:rFonts w:cs="Times New Roman"/>
          <w:i/>
          <w:iCs/>
          <w:lang w:val="en-GB"/>
        </w:rPr>
        <w:t>2</w:t>
      </w:r>
      <w:proofErr w:type="gramEnd"/>
      <w:r w:rsidRPr="00002D4A">
        <w:rPr>
          <w:rFonts w:cs="Times New Roman"/>
          <w:i/>
          <w:iCs/>
          <w:lang w:val="en-GB"/>
        </w:rPr>
        <w:t xml:space="preserve"> </w:t>
      </w:r>
      <w:r w:rsidR="00EC405E" w:rsidRPr="00002D4A">
        <w:rPr>
          <w:rFonts w:cs="Times New Roman"/>
          <w:i/>
          <w:iCs/>
          <w:lang w:val="en-GB"/>
        </w:rPr>
        <w:t>–</w:t>
      </w:r>
      <w:r w:rsidRPr="00002D4A">
        <w:rPr>
          <w:rFonts w:cs="Times New Roman"/>
          <w:i/>
          <w:iCs/>
          <w:lang w:val="en-GB"/>
        </w:rPr>
        <w:t xml:space="preserve"> </w:t>
      </w:r>
      <w:r w:rsidR="00EC405E" w:rsidRPr="00002D4A">
        <w:rPr>
          <w:rFonts w:cs="Times New Roman"/>
          <w:i/>
          <w:iCs/>
          <w:lang w:val="en-GB"/>
        </w:rPr>
        <w:t xml:space="preserve">Average </w:t>
      </w:r>
      <w:r w:rsidRPr="00002D4A">
        <w:rPr>
          <w:rFonts w:cs="Times New Roman"/>
          <w:i/>
          <w:iCs/>
          <w:lang w:val="en-GB"/>
        </w:rPr>
        <w:t xml:space="preserve">monthly </w:t>
      </w:r>
      <w:r w:rsidR="00C8424E" w:rsidRPr="00C8424E">
        <w:rPr>
          <w:rFonts w:cs="Times New Roman"/>
          <w:i/>
          <w:iCs/>
          <w:lang w:val="en-GB"/>
        </w:rPr>
        <w:t xml:space="preserve">salary </w:t>
      </w:r>
      <w:r w:rsidR="00EC405E" w:rsidRPr="00002D4A">
        <w:rPr>
          <w:rFonts w:cs="Times New Roman"/>
          <w:i/>
          <w:iCs/>
          <w:lang w:val="en-GB"/>
        </w:rPr>
        <w:t>in</w:t>
      </w:r>
      <w:r w:rsidRPr="00002D4A">
        <w:rPr>
          <w:rFonts w:cs="Times New Roman"/>
          <w:i/>
          <w:iCs/>
          <w:lang w:val="en-GB"/>
        </w:rPr>
        <w:t xml:space="preserve"> </w:t>
      </w:r>
      <w:r w:rsidR="00250983" w:rsidRPr="00002D4A">
        <w:rPr>
          <w:rFonts w:cs="Times New Roman"/>
          <w:i/>
          <w:iCs/>
          <w:lang w:val="en-GB"/>
        </w:rPr>
        <w:t xml:space="preserve">PJSC </w:t>
      </w:r>
      <w:r w:rsidRPr="00002D4A">
        <w:rPr>
          <w:rFonts w:cs="Times New Roman"/>
          <w:i/>
          <w:iCs/>
          <w:lang w:val="en-GB"/>
        </w:rPr>
        <w:t>ALROSA and the R</w:t>
      </w:r>
      <w:r w:rsidR="00EC405E" w:rsidRPr="00002D4A">
        <w:rPr>
          <w:rFonts w:cs="Times New Roman"/>
          <w:i/>
          <w:iCs/>
          <w:lang w:val="en-GB"/>
        </w:rPr>
        <w:t xml:space="preserve">epublic of </w:t>
      </w:r>
      <w:r w:rsidRPr="00002D4A">
        <w:rPr>
          <w:rFonts w:cs="Times New Roman"/>
          <w:i/>
          <w:iCs/>
          <w:lang w:val="en-GB"/>
        </w:rPr>
        <w:t>S</w:t>
      </w:r>
      <w:r w:rsidR="00EC405E" w:rsidRPr="00002D4A">
        <w:rPr>
          <w:rFonts w:cs="Times New Roman"/>
          <w:i/>
          <w:iCs/>
          <w:lang w:val="en-GB"/>
        </w:rPr>
        <w:t xml:space="preserve">akha </w:t>
      </w:r>
      <w:r w:rsidRPr="00002D4A">
        <w:rPr>
          <w:rFonts w:cs="Times New Roman"/>
          <w:i/>
          <w:iCs/>
          <w:lang w:val="en-GB"/>
        </w:rPr>
        <w:t>(</w:t>
      </w:r>
      <w:r w:rsidR="00250983" w:rsidRPr="00002D4A">
        <w:rPr>
          <w:rFonts w:cs="Times New Roman"/>
          <w:i/>
          <w:iCs/>
          <w:lang w:val="en-GB"/>
        </w:rPr>
        <w:t>Ya</w:t>
      </w:r>
      <w:r w:rsidR="00EC405E" w:rsidRPr="00002D4A">
        <w:rPr>
          <w:rFonts w:cs="Times New Roman"/>
          <w:i/>
          <w:iCs/>
          <w:lang w:val="en-GB"/>
        </w:rPr>
        <w:t>kutia</w:t>
      </w:r>
      <w:r w:rsidRPr="00002D4A">
        <w:rPr>
          <w:rFonts w:cs="Times New Roman"/>
          <w:i/>
          <w:iCs/>
          <w:lang w:val="en-GB"/>
        </w:rPr>
        <w:t xml:space="preserve">) </w:t>
      </w:r>
      <w:r w:rsidR="00EC405E" w:rsidRPr="00002D4A">
        <w:rPr>
          <w:rFonts w:cs="Times New Roman"/>
          <w:i/>
          <w:iCs/>
          <w:lang w:val="en-GB"/>
        </w:rPr>
        <w:t xml:space="preserve">in </w:t>
      </w:r>
      <w:r w:rsidRPr="00002D4A">
        <w:rPr>
          <w:rFonts w:cs="Times New Roman"/>
          <w:i/>
          <w:iCs/>
          <w:lang w:val="en-GB"/>
        </w:rPr>
        <w:t>2006-2018</w:t>
      </w:r>
    </w:p>
    <w:p w:rsidR="00E93591" w:rsidRPr="00002D4A" w:rsidRDefault="003B3B1E" w:rsidP="00D72619">
      <w:pPr>
        <w:shd w:val="clear" w:color="auto" w:fill="FFFFFF"/>
        <w:ind w:left="11" w:right="6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lastRenderedPageBreak/>
        <w:t xml:space="preserve">The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Company</w:t>
      </w:r>
      <w:r w:rsidR="006E1A8A" w:rsidRPr="00002D4A">
        <w:rPr>
          <w:rFonts w:eastAsia="Times New Roman" w:cs="Times New Roman"/>
          <w:sz w:val="24"/>
          <w:szCs w:val="24"/>
          <w:lang w:val="en-GB"/>
        </w:rPr>
        <w:t xml:space="preserve"> ensures the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principle </w:t>
      </w:r>
      <w:r w:rsidR="0064592A">
        <w:rPr>
          <w:rFonts w:eastAsia="Times New Roman" w:cs="Times New Roman"/>
          <w:sz w:val="24"/>
          <w:szCs w:val="24"/>
          <w:lang w:val="en-GB"/>
        </w:rPr>
        <w:t xml:space="preserve">of </w:t>
      </w:r>
      <w:r w:rsidR="00780647" w:rsidRPr="00002D4A">
        <w:rPr>
          <w:rFonts w:eastAsia="Times New Roman" w:cs="Times New Roman"/>
          <w:sz w:val="24"/>
          <w:szCs w:val="24"/>
          <w:lang w:val="en-GB"/>
        </w:rPr>
        <w:t>“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equal </w:t>
      </w:r>
      <w:r w:rsidR="006E1A8A" w:rsidRPr="00002D4A">
        <w:rPr>
          <w:rFonts w:eastAsia="Times New Roman" w:cs="Times New Roman"/>
          <w:sz w:val="24"/>
          <w:szCs w:val="24"/>
          <w:lang w:val="en-GB"/>
        </w:rPr>
        <w:t xml:space="preserve">pay for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equal work</w:t>
      </w:r>
      <w:r w:rsidR="00780647" w:rsidRPr="00002D4A">
        <w:rPr>
          <w:rFonts w:eastAsia="Times New Roman" w:cs="Times New Roman"/>
          <w:sz w:val="24"/>
          <w:szCs w:val="24"/>
          <w:lang w:val="en-GB"/>
        </w:rPr>
        <w:t>”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, </w:t>
      </w:r>
      <w:r w:rsidR="00973894" w:rsidRPr="00002D4A">
        <w:rPr>
          <w:rFonts w:eastAsia="Times New Roman" w:cs="Times New Roman"/>
          <w:sz w:val="24"/>
          <w:szCs w:val="24"/>
          <w:lang w:val="en-GB"/>
        </w:rPr>
        <w:t>keep</w:t>
      </w:r>
      <w:r w:rsidR="009B40FA" w:rsidRPr="00002D4A">
        <w:rPr>
          <w:rFonts w:eastAsia="Times New Roman" w:cs="Times New Roman"/>
          <w:sz w:val="24"/>
          <w:szCs w:val="24"/>
          <w:lang w:val="en-GB"/>
        </w:rPr>
        <w:t>s</w:t>
      </w:r>
      <w:r w:rsidR="00973894" w:rsidRPr="00002D4A">
        <w:rPr>
          <w:rFonts w:eastAsia="Times New Roman" w:cs="Times New Roman"/>
          <w:sz w:val="24"/>
          <w:szCs w:val="24"/>
          <w:lang w:val="en-GB"/>
        </w:rPr>
        <w:t xml:space="preserve"> to the schedule of </w:t>
      </w:r>
      <w:r w:rsidR="00C8424E">
        <w:rPr>
          <w:rFonts w:eastAsia="Times New Roman" w:cs="Times New Roman"/>
          <w:sz w:val="24"/>
          <w:szCs w:val="24"/>
          <w:lang w:val="en-GB"/>
        </w:rPr>
        <w:t>salary</w:t>
      </w:r>
      <w:r w:rsidR="00C8424E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payment</w:t>
      </w:r>
      <w:r w:rsidR="00973894" w:rsidRPr="00002D4A">
        <w:rPr>
          <w:rFonts w:eastAsia="Times New Roman" w:cs="Times New Roman"/>
          <w:sz w:val="24"/>
          <w:szCs w:val="24"/>
          <w:lang w:val="en-GB"/>
        </w:rPr>
        <w:t>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twice a month</w:t>
      </w:r>
      <w:r w:rsidR="006E1A8A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973894" w:rsidRPr="00002D4A">
        <w:rPr>
          <w:rFonts w:eastAsia="Times New Roman" w:cs="Times New Roman"/>
          <w:sz w:val="24"/>
          <w:szCs w:val="24"/>
          <w:lang w:val="en-GB"/>
        </w:rPr>
        <w:t xml:space="preserve">as approved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by the Collective Agreement. </w:t>
      </w:r>
      <w:r w:rsidR="00446F73" w:rsidRPr="00002D4A">
        <w:rPr>
          <w:rFonts w:eastAsia="Times New Roman" w:cs="Times New Roman"/>
          <w:sz w:val="24"/>
          <w:szCs w:val="24"/>
          <w:lang w:val="en-GB"/>
        </w:rPr>
        <w:t>Employees</w:t>
      </w:r>
      <w:r w:rsidR="00925AF1">
        <w:rPr>
          <w:rFonts w:eastAsia="Times New Roman" w:cs="Times New Roman"/>
          <w:sz w:val="24"/>
          <w:szCs w:val="24"/>
          <w:lang w:val="en-GB"/>
        </w:rPr>
        <w:t xml:space="preserve"> receive their</w:t>
      </w:r>
      <w:r w:rsidR="00446F73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925AF1">
        <w:rPr>
          <w:rFonts w:eastAsia="Times New Roman" w:cs="Times New Roman"/>
          <w:sz w:val="24"/>
          <w:szCs w:val="24"/>
          <w:lang w:val="en-GB"/>
        </w:rPr>
        <w:t>salar</w:t>
      </w:r>
      <w:r w:rsidR="00016F91">
        <w:rPr>
          <w:rFonts w:eastAsia="Times New Roman" w:cs="Times New Roman"/>
          <w:sz w:val="24"/>
          <w:szCs w:val="24"/>
          <w:lang w:val="en-GB"/>
        </w:rPr>
        <w:t>y</w:t>
      </w:r>
      <w:r w:rsidR="00925AF1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to </w:t>
      </w:r>
      <w:r w:rsidR="006E1A8A" w:rsidRPr="00002D4A">
        <w:rPr>
          <w:rFonts w:eastAsia="Times New Roman" w:cs="Times New Roman"/>
          <w:sz w:val="24"/>
          <w:szCs w:val="24"/>
          <w:lang w:val="en-GB"/>
        </w:rPr>
        <w:t>bank accounts</w:t>
      </w:r>
      <w:r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E93591" w:rsidP="00E93591">
      <w:pPr>
        <w:jc w:val="center"/>
        <w:rPr>
          <w:rFonts w:eastAsia="Times New Roman" w:cs="Times New Roman"/>
          <w:sz w:val="12"/>
          <w:szCs w:val="12"/>
          <w:lang w:val="en-GB"/>
        </w:rPr>
      </w:pPr>
    </w:p>
    <w:p w:rsidR="00E93591" w:rsidRPr="00002D4A" w:rsidRDefault="00C51B34" w:rsidP="00E93591">
      <w:pPr>
        <w:spacing w:before="100"/>
        <w:jc w:val="center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b/>
          <w:bCs/>
          <w:sz w:val="24"/>
          <w:szCs w:val="24"/>
          <w:lang w:val="en-GB"/>
        </w:rPr>
        <w:t xml:space="preserve">3.1. </w:t>
      </w:r>
      <w:r w:rsidR="00D9500A" w:rsidRPr="00002D4A">
        <w:rPr>
          <w:rFonts w:eastAsia="Times New Roman" w:cs="Times New Roman"/>
          <w:b/>
          <w:bCs/>
          <w:sz w:val="24"/>
          <w:szCs w:val="24"/>
          <w:lang w:val="en-GB"/>
        </w:rPr>
        <w:t>LABOUR</w:t>
      </w:r>
      <w:r w:rsidRPr="00002D4A">
        <w:rPr>
          <w:rFonts w:eastAsia="Times New Roman" w:cs="Times New Roman"/>
          <w:b/>
          <w:bCs/>
          <w:sz w:val="24"/>
          <w:szCs w:val="24"/>
          <w:lang w:val="en-GB"/>
        </w:rPr>
        <w:t xml:space="preserve"> PROTECTION</w:t>
      </w:r>
    </w:p>
    <w:p w:rsidR="00E93591" w:rsidRPr="00002D4A" w:rsidRDefault="00F076E8" w:rsidP="00D72619">
      <w:p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The Company’s priority </w:t>
      </w:r>
      <w:r>
        <w:rPr>
          <w:rFonts w:eastAsia="Times New Roman" w:cs="Times New Roman"/>
          <w:sz w:val="24"/>
          <w:szCs w:val="24"/>
          <w:lang w:val="en-GB"/>
        </w:rPr>
        <w:t>in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production activities is to preserve the life and health of </w:t>
      </w:r>
      <w:r>
        <w:rPr>
          <w:rFonts w:eastAsia="Times New Roman" w:cs="Times New Roman"/>
          <w:sz w:val="24"/>
          <w:szCs w:val="24"/>
          <w:lang w:val="en-GB"/>
        </w:rPr>
        <w:t xml:space="preserve">its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employees.</w:t>
      </w:r>
    </w:p>
    <w:p w:rsidR="00E93591" w:rsidRPr="00903794" w:rsidRDefault="00E93591" w:rsidP="00D72619">
      <w:pPr>
        <w:jc w:val="both"/>
        <w:rPr>
          <w:rFonts w:eastAsia="Times New Roman" w:cs="Times New Roman"/>
          <w:sz w:val="24"/>
          <w:szCs w:val="24"/>
        </w:rPr>
      </w:pPr>
      <w:r w:rsidRPr="00C326D0">
        <w:rPr>
          <w:rFonts w:eastAsia="Times New Roman" w:cs="Times New Roman"/>
          <w:sz w:val="24"/>
          <w:szCs w:val="24"/>
          <w:lang w:val="en-GB"/>
        </w:rPr>
        <w:t xml:space="preserve">In </w:t>
      </w:r>
      <w:r w:rsidR="00E446AC" w:rsidRPr="00C326D0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Pr="00C326D0">
        <w:rPr>
          <w:rFonts w:eastAsia="Times New Roman" w:cs="Times New Roman"/>
          <w:sz w:val="24"/>
          <w:szCs w:val="24"/>
          <w:lang w:val="en-GB"/>
        </w:rPr>
        <w:t xml:space="preserve">matters of safety, the Company </w:t>
      </w:r>
      <w:r w:rsidR="00D8197C">
        <w:rPr>
          <w:rFonts w:eastAsia="Times New Roman" w:cs="Times New Roman"/>
          <w:sz w:val="24"/>
          <w:szCs w:val="24"/>
        </w:rPr>
        <w:t xml:space="preserve">relies on </w:t>
      </w:r>
      <w:r w:rsidRPr="00C326D0">
        <w:rPr>
          <w:rFonts w:eastAsia="Times New Roman" w:cs="Times New Roman"/>
          <w:sz w:val="24"/>
          <w:szCs w:val="24"/>
          <w:lang w:val="en-GB"/>
        </w:rPr>
        <w:t xml:space="preserve">the Regulations on </w:t>
      </w:r>
      <w:r w:rsidR="00BD3FF1" w:rsidRPr="00C326D0">
        <w:rPr>
          <w:rFonts w:eastAsia="Times New Roman" w:cs="Times New Roman"/>
          <w:sz w:val="24"/>
          <w:szCs w:val="24"/>
          <w:lang w:val="en-GB"/>
        </w:rPr>
        <w:t>Health and Safety</w:t>
      </w:r>
      <w:r w:rsidRPr="00C326D0">
        <w:rPr>
          <w:rFonts w:eastAsia="Times New Roman" w:cs="Times New Roman"/>
          <w:sz w:val="24"/>
          <w:szCs w:val="24"/>
          <w:lang w:val="en-GB"/>
        </w:rPr>
        <w:t xml:space="preserve"> Management System of </w:t>
      </w:r>
      <w:r w:rsidR="0036531C" w:rsidRPr="00C326D0">
        <w:rPr>
          <w:rFonts w:eastAsia="Times New Roman" w:cs="Times New Roman"/>
          <w:sz w:val="24"/>
          <w:szCs w:val="24"/>
          <w:lang w:val="en-GB"/>
        </w:rPr>
        <w:t>P</w:t>
      </w:r>
      <w:r w:rsidRPr="00C326D0">
        <w:rPr>
          <w:rFonts w:eastAsia="Times New Roman" w:cs="Times New Roman"/>
          <w:sz w:val="24"/>
          <w:szCs w:val="24"/>
          <w:lang w:val="en-GB"/>
        </w:rPr>
        <w:t xml:space="preserve">JSC ALROSA and the Regulations on </w:t>
      </w:r>
      <w:r w:rsidR="008C6C94" w:rsidRPr="00C326D0">
        <w:rPr>
          <w:rFonts w:eastAsia="Times New Roman" w:cs="Times New Roman"/>
          <w:sz w:val="24"/>
          <w:szCs w:val="24"/>
          <w:lang w:val="en-GB"/>
        </w:rPr>
        <w:t xml:space="preserve">Production </w:t>
      </w:r>
      <w:r w:rsidRPr="00C326D0">
        <w:rPr>
          <w:rFonts w:eastAsia="Times New Roman" w:cs="Times New Roman"/>
          <w:sz w:val="24"/>
          <w:szCs w:val="24"/>
          <w:lang w:val="en-GB"/>
        </w:rPr>
        <w:t xml:space="preserve">Control over Compliance with Safety Requirements at Hazardous Production Facilities of </w:t>
      </w:r>
      <w:r w:rsidR="00AA4286" w:rsidRPr="00C326D0">
        <w:rPr>
          <w:rFonts w:eastAsia="Times New Roman" w:cs="Times New Roman"/>
          <w:sz w:val="24"/>
          <w:szCs w:val="24"/>
          <w:lang w:val="en-GB"/>
        </w:rPr>
        <w:t>P</w:t>
      </w:r>
      <w:r w:rsidRPr="00C326D0">
        <w:rPr>
          <w:rFonts w:eastAsia="Times New Roman" w:cs="Times New Roman"/>
          <w:sz w:val="24"/>
          <w:szCs w:val="24"/>
          <w:lang w:val="en-GB"/>
        </w:rPr>
        <w:t xml:space="preserve">JSC ALROSA developed </w:t>
      </w:r>
      <w:r w:rsidR="001E6F3B">
        <w:rPr>
          <w:rFonts w:eastAsia="Times New Roman" w:cs="Times New Roman"/>
          <w:sz w:val="24"/>
          <w:szCs w:val="24"/>
          <w:lang w:val="en-GB"/>
        </w:rPr>
        <w:t>under</w:t>
      </w:r>
      <w:r w:rsidRPr="00C326D0">
        <w:rPr>
          <w:rFonts w:eastAsia="Times New Roman" w:cs="Times New Roman"/>
          <w:sz w:val="24"/>
          <w:szCs w:val="24"/>
          <w:lang w:val="en-GB"/>
        </w:rPr>
        <w:t xml:space="preserve"> the </w:t>
      </w:r>
      <w:r w:rsidR="00AA4286" w:rsidRPr="00C326D0">
        <w:rPr>
          <w:rFonts w:eastAsia="Times New Roman" w:cs="Times New Roman"/>
          <w:sz w:val="24"/>
          <w:szCs w:val="24"/>
          <w:lang w:val="en-GB"/>
        </w:rPr>
        <w:t xml:space="preserve">laws </w:t>
      </w:r>
      <w:r w:rsidRPr="00C326D0">
        <w:rPr>
          <w:rFonts w:eastAsia="Times New Roman" w:cs="Times New Roman"/>
          <w:sz w:val="24"/>
          <w:szCs w:val="24"/>
          <w:lang w:val="en-GB"/>
        </w:rPr>
        <w:t>of the Russian Federation</w:t>
      </w:r>
      <w:r w:rsidR="007D0A87" w:rsidRPr="00C326D0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1A22F5" w:rsidRPr="00C326D0">
        <w:rPr>
          <w:rFonts w:eastAsia="Times New Roman" w:cs="Times New Roman"/>
          <w:sz w:val="24"/>
          <w:szCs w:val="24"/>
          <w:lang w:val="en-GB"/>
        </w:rPr>
        <w:t xml:space="preserve">taking into </w:t>
      </w:r>
      <w:r w:rsidRPr="00C326D0">
        <w:rPr>
          <w:rFonts w:eastAsia="Times New Roman" w:cs="Times New Roman"/>
          <w:sz w:val="24"/>
          <w:szCs w:val="24"/>
          <w:lang w:val="en-GB"/>
        </w:rPr>
        <w:t xml:space="preserve">account generally </w:t>
      </w:r>
      <w:r w:rsidR="007D0A87" w:rsidRPr="00C326D0">
        <w:rPr>
          <w:rFonts w:eastAsia="Times New Roman" w:cs="Times New Roman"/>
          <w:sz w:val="24"/>
          <w:szCs w:val="24"/>
          <w:lang w:val="en-GB"/>
        </w:rPr>
        <w:t xml:space="preserve">accepted </w:t>
      </w:r>
      <w:r w:rsidR="00BD3FF1" w:rsidRPr="00C326D0">
        <w:rPr>
          <w:rFonts w:eastAsia="Times New Roman" w:cs="Times New Roman"/>
          <w:sz w:val="24"/>
          <w:szCs w:val="24"/>
          <w:lang w:val="en-GB"/>
        </w:rPr>
        <w:t>health and safety</w:t>
      </w:r>
      <w:r w:rsidR="00AA4286" w:rsidRPr="00C326D0">
        <w:rPr>
          <w:rFonts w:eastAsia="Times New Roman" w:cs="Times New Roman"/>
          <w:sz w:val="24"/>
          <w:szCs w:val="24"/>
          <w:lang w:val="en-GB"/>
        </w:rPr>
        <w:t xml:space="preserve"> management</w:t>
      </w:r>
      <w:r w:rsidR="00BD3FF1" w:rsidRPr="00C326D0">
        <w:rPr>
          <w:rFonts w:eastAsia="Times New Roman" w:cs="Times New Roman"/>
          <w:sz w:val="24"/>
          <w:szCs w:val="24"/>
          <w:lang w:val="en-GB"/>
        </w:rPr>
        <w:t xml:space="preserve"> standards</w:t>
      </w:r>
      <w:r w:rsidRPr="00C326D0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9E1F89" w:rsidRDefault="00EA7241" w:rsidP="00D72619">
      <w:pPr>
        <w:jc w:val="both"/>
        <w:rPr>
          <w:rFonts w:eastAsia="Times New Roman" w:cs="Times New Roman"/>
          <w:sz w:val="24"/>
          <w:szCs w:val="24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The Company’s new approaches t</w:t>
      </w:r>
      <w:r w:rsidR="007F4822" w:rsidRPr="00002D4A">
        <w:rPr>
          <w:rFonts w:eastAsia="Times New Roman" w:cs="Times New Roman"/>
          <w:sz w:val="24"/>
          <w:szCs w:val="24"/>
          <w:lang w:val="en-GB"/>
        </w:rPr>
        <w:t xml:space="preserve">o </w:t>
      </w:r>
      <w:r w:rsidR="009171D2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7F4822" w:rsidRPr="00002D4A">
        <w:rPr>
          <w:rFonts w:eastAsia="Times New Roman" w:cs="Times New Roman"/>
          <w:sz w:val="24"/>
          <w:szCs w:val="24"/>
          <w:lang w:val="en-GB"/>
        </w:rPr>
        <w:t>improve</w:t>
      </w:r>
      <w:r w:rsidR="00BF08B9" w:rsidRPr="00002D4A">
        <w:rPr>
          <w:rFonts w:eastAsia="Times New Roman" w:cs="Times New Roman"/>
          <w:sz w:val="24"/>
          <w:szCs w:val="24"/>
          <w:lang w:val="en-GB"/>
        </w:rPr>
        <w:t>ment of</w:t>
      </w:r>
      <w:r w:rsidR="00012A85">
        <w:rPr>
          <w:rFonts w:eastAsia="Times New Roman" w:cs="Times New Roman"/>
          <w:sz w:val="24"/>
          <w:szCs w:val="24"/>
          <w:lang w:val="en-GB"/>
        </w:rPr>
        <w:t xml:space="preserve"> the</w:t>
      </w:r>
      <w:r w:rsidR="009E1F89">
        <w:rPr>
          <w:rFonts w:eastAsia="Times New Roman" w:cs="Times New Roman"/>
          <w:sz w:val="24"/>
          <w:szCs w:val="24"/>
          <w:lang w:val="en-GB"/>
        </w:rPr>
        <w:t xml:space="preserve"> industrial</w:t>
      </w:r>
      <w:r w:rsidR="007F4822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safety management </w:t>
      </w:r>
      <w:r w:rsidR="00AA4286" w:rsidRPr="00002D4A">
        <w:rPr>
          <w:rFonts w:eastAsia="Times New Roman" w:cs="Times New Roman"/>
          <w:sz w:val="24"/>
          <w:szCs w:val="24"/>
          <w:lang w:val="en-GB"/>
        </w:rPr>
        <w:t>system</w:t>
      </w:r>
      <w:r w:rsidR="007F4822" w:rsidRPr="00002D4A">
        <w:rPr>
          <w:rFonts w:eastAsia="Times New Roman" w:cs="Times New Roman"/>
          <w:sz w:val="24"/>
          <w:szCs w:val="24"/>
          <w:lang w:val="en-GB"/>
        </w:rPr>
        <w:t>:</w:t>
      </w:r>
    </w:p>
    <w:p w:rsidR="00E93591" w:rsidRPr="006056BC" w:rsidRDefault="008C6C94" w:rsidP="006056BC">
      <w:pPr>
        <w:pStyle w:val="a6"/>
        <w:numPr>
          <w:ilvl w:val="1"/>
          <w:numId w:val="14"/>
        </w:numPr>
        <w:ind w:left="426" w:hanging="426"/>
        <w:jc w:val="both"/>
        <w:rPr>
          <w:rFonts w:eastAsia="Times New Roman" w:cs="Times New Roman"/>
          <w:sz w:val="24"/>
          <w:szCs w:val="24"/>
          <w:lang w:val="en-GB"/>
        </w:rPr>
      </w:pPr>
      <w:r w:rsidRPr="006056BC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E93591" w:rsidRPr="006056BC">
        <w:rPr>
          <w:rFonts w:eastAsia="Times New Roman" w:cs="Times New Roman"/>
          <w:sz w:val="24"/>
          <w:szCs w:val="24"/>
          <w:lang w:val="en-GB"/>
        </w:rPr>
        <w:t>Regulation</w:t>
      </w:r>
      <w:r w:rsidRPr="006056BC">
        <w:rPr>
          <w:rFonts w:eastAsia="Times New Roman" w:cs="Times New Roman"/>
          <w:sz w:val="24"/>
          <w:szCs w:val="24"/>
          <w:lang w:val="en-GB"/>
        </w:rPr>
        <w:t>s</w:t>
      </w:r>
      <w:r w:rsidR="00E93591" w:rsidRPr="006056BC">
        <w:rPr>
          <w:rFonts w:eastAsia="Times New Roman" w:cs="Times New Roman"/>
          <w:sz w:val="24"/>
          <w:szCs w:val="24"/>
          <w:lang w:val="en-GB"/>
        </w:rPr>
        <w:t xml:space="preserve"> on </w:t>
      </w:r>
      <w:r w:rsidRPr="006056BC">
        <w:rPr>
          <w:rFonts w:eastAsia="Times New Roman" w:cs="Times New Roman"/>
          <w:sz w:val="24"/>
          <w:szCs w:val="24"/>
          <w:lang w:val="en-GB"/>
        </w:rPr>
        <w:t xml:space="preserve">Production Control </w:t>
      </w:r>
      <w:r w:rsidR="00E93591" w:rsidRPr="006056BC">
        <w:rPr>
          <w:rFonts w:eastAsia="Times New Roman" w:cs="Times New Roman"/>
          <w:sz w:val="24"/>
          <w:szCs w:val="24"/>
          <w:lang w:val="en-GB"/>
        </w:rPr>
        <w:t xml:space="preserve">over </w:t>
      </w:r>
      <w:r w:rsidRPr="006056BC">
        <w:rPr>
          <w:rFonts w:eastAsia="Times New Roman" w:cs="Times New Roman"/>
          <w:sz w:val="24"/>
          <w:szCs w:val="24"/>
          <w:lang w:val="en-GB"/>
        </w:rPr>
        <w:t xml:space="preserve">Compliance </w:t>
      </w:r>
      <w:r w:rsidR="00E93591" w:rsidRPr="006056BC">
        <w:rPr>
          <w:rFonts w:eastAsia="Times New Roman" w:cs="Times New Roman"/>
          <w:sz w:val="24"/>
          <w:szCs w:val="24"/>
          <w:lang w:val="en-GB"/>
        </w:rPr>
        <w:t xml:space="preserve">with </w:t>
      </w:r>
      <w:r w:rsidR="009E1F89" w:rsidRPr="006056BC">
        <w:rPr>
          <w:rFonts w:eastAsia="Times New Roman" w:cs="Times New Roman"/>
          <w:sz w:val="24"/>
          <w:szCs w:val="24"/>
          <w:lang w:val="en-GB"/>
        </w:rPr>
        <w:t xml:space="preserve">Industrial </w:t>
      </w:r>
      <w:r w:rsidRPr="006056BC">
        <w:rPr>
          <w:rFonts w:eastAsia="Times New Roman" w:cs="Times New Roman"/>
          <w:sz w:val="24"/>
          <w:szCs w:val="24"/>
          <w:lang w:val="en-GB"/>
        </w:rPr>
        <w:t xml:space="preserve">Safety Requirements </w:t>
      </w:r>
      <w:r w:rsidR="00E93591" w:rsidRPr="006056BC">
        <w:rPr>
          <w:rFonts w:eastAsia="Times New Roman" w:cs="Times New Roman"/>
          <w:sz w:val="24"/>
          <w:szCs w:val="24"/>
          <w:lang w:val="en-GB"/>
        </w:rPr>
        <w:t xml:space="preserve">at </w:t>
      </w:r>
      <w:r w:rsidRPr="006056BC">
        <w:rPr>
          <w:rFonts w:eastAsia="Times New Roman" w:cs="Times New Roman"/>
          <w:sz w:val="24"/>
          <w:szCs w:val="24"/>
          <w:lang w:val="en-GB"/>
        </w:rPr>
        <w:t xml:space="preserve">Hazardous Production Facilities of </w:t>
      </w:r>
      <w:r w:rsidR="002647DA" w:rsidRPr="006056BC">
        <w:rPr>
          <w:rFonts w:eastAsia="Times New Roman" w:cs="Times New Roman"/>
          <w:sz w:val="24"/>
          <w:szCs w:val="24"/>
          <w:lang w:val="en-GB"/>
        </w:rPr>
        <w:t xml:space="preserve">PJSC </w:t>
      </w:r>
      <w:r w:rsidR="00E93591" w:rsidRPr="006056BC">
        <w:rPr>
          <w:rFonts w:eastAsia="Times New Roman" w:cs="Times New Roman"/>
          <w:sz w:val="24"/>
          <w:szCs w:val="24"/>
          <w:lang w:val="en-GB"/>
        </w:rPr>
        <w:t>ALROSA</w:t>
      </w:r>
      <w:r w:rsidRPr="006056BC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6F21E2" w:rsidRPr="006056BC">
        <w:rPr>
          <w:rFonts w:eastAsia="Times New Roman" w:cs="Times New Roman"/>
          <w:sz w:val="24"/>
          <w:szCs w:val="24"/>
          <w:lang w:val="en-GB"/>
        </w:rPr>
        <w:t>were</w:t>
      </w:r>
      <w:r w:rsidRPr="006056BC">
        <w:rPr>
          <w:rFonts w:eastAsia="Times New Roman" w:cs="Times New Roman"/>
          <w:sz w:val="24"/>
          <w:szCs w:val="24"/>
          <w:lang w:val="en-GB"/>
        </w:rPr>
        <w:t xml:space="preserve"> approved</w:t>
      </w:r>
      <w:r w:rsidR="00E93591" w:rsidRPr="006056BC">
        <w:rPr>
          <w:rFonts w:eastAsia="Times New Roman" w:cs="Times New Roman"/>
          <w:sz w:val="24"/>
          <w:szCs w:val="24"/>
          <w:lang w:val="en-GB"/>
        </w:rPr>
        <w:t>;</w:t>
      </w:r>
    </w:p>
    <w:p w:rsidR="00E93591" w:rsidRPr="006056BC" w:rsidRDefault="00E93591" w:rsidP="006056BC">
      <w:pPr>
        <w:pStyle w:val="a6"/>
        <w:numPr>
          <w:ilvl w:val="1"/>
          <w:numId w:val="14"/>
        </w:numPr>
        <w:ind w:left="426" w:hanging="426"/>
        <w:jc w:val="both"/>
        <w:rPr>
          <w:rFonts w:eastAsia="Times New Roman" w:cs="Times New Roman"/>
          <w:sz w:val="24"/>
          <w:szCs w:val="24"/>
          <w:lang w:val="en-GB"/>
        </w:rPr>
      </w:pPr>
      <w:r w:rsidRPr="006056BC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0C3FDB">
        <w:rPr>
          <w:rFonts w:eastAsia="Times New Roman" w:cs="Times New Roman"/>
          <w:sz w:val="24"/>
          <w:szCs w:val="24"/>
          <w:lang w:val="en-GB"/>
        </w:rPr>
        <w:t xml:space="preserve">corporate </w:t>
      </w:r>
      <w:r w:rsidR="00BC639E" w:rsidRPr="006056BC">
        <w:rPr>
          <w:rFonts w:eastAsia="Times New Roman" w:cs="Times New Roman"/>
          <w:sz w:val="24"/>
          <w:szCs w:val="24"/>
          <w:lang w:val="en-GB"/>
        </w:rPr>
        <w:t xml:space="preserve">(temporary) </w:t>
      </w:r>
      <w:r w:rsidR="001420BE">
        <w:rPr>
          <w:rFonts w:eastAsia="Times New Roman" w:cs="Times New Roman"/>
          <w:sz w:val="24"/>
          <w:szCs w:val="24"/>
          <w:lang w:val="en-GB"/>
        </w:rPr>
        <w:t xml:space="preserve">standard </w:t>
      </w:r>
      <w:r w:rsidRPr="006056BC">
        <w:rPr>
          <w:rFonts w:eastAsia="Times New Roman" w:cs="Times New Roman"/>
          <w:sz w:val="24"/>
          <w:szCs w:val="24"/>
          <w:lang w:val="en-GB"/>
        </w:rPr>
        <w:t xml:space="preserve">Three-level </w:t>
      </w:r>
      <w:r w:rsidR="000C3FDB" w:rsidRPr="006056BC">
        <w:rPr>
          <w:rFonts w:eastAsia="Times New Roman" w:cs="Times New Roman"/>
          <w:sz w:val="24"/>
          <w:szCs w:val="24"/>
          <w:lang w:val="en-GB"/>
        </w:rPr>
        <w:t xml:space="preserve">Control </w:t>
      </w:r>
      <w:r w:rsidRPr="006056BC">
        <w:rPr>
          <w:rFonts w:eastAsia="Times New Roman" w:cs="Times New Roman"/>
          <w:sz w:val="24"/>
          <w:szCs w:val="24"/>
          <w:lang w:val="en-GB"/>
        </w:rPr>
        <w:t>o</w:t>
      </w:r>
      <w:r w:rsidR="00C23E85" w:rsidRPr="006056BC">
        <w:rPr>
          <w:rFonts w:eastAsia="Times New Roman" w:cs="Times New Roman"/>
          <w:sz w:val="24"/>
          <w:szCs w:val="24"/>
          <w:lang w:val="en-GB"/>
        </w:rPr>
        <w:t>ver</w:t>
      </w:r>
      <w:r w:rsidRPr="006056BC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0C3FDB" w:rsidRPr="006056BC">
        <w:rPr>
          <w:rFonts w:eastAsia="Times New Roman" w:cs="Times New Roman"/>
          <w:sz w:val="24"/>
          <w:szCs w:val="24"/>
          <w:lang w:val="en-GB"/>
        </w:rPr>
        <w:t xml:space="preserve">Health </w:t>
      </w:r>
      <w:r w:rsidR="00BD3FF1" w:rsidRPr="006056BC">
        <w:rPr>
          <w:rFonts w:eastAsia="Times New Roman" w:cs="Times New Roman"/>
          <w:sz w:val="24"/>
          <w:szCs w:val="24"/>
          <w:lang w:val="en-GB"/>
        </w:rPr>
        <w:t xml:space="preserve">and </w:t>
      </w:r>
      <w:r w:rsidR="000C3FDB" w:rsidRPr="006056BC">
        <w:rPr>
          <w:rFonts w:eastAsia="Times New Roman" w:cs="Times New Roman"/>
          <w:sz w:val="24"/>
          <w:szCs w:val="24"/>
          <w:lang w:val="en-GB"/>
        </w:rPr>
        <w:t xml:space="preserve">Safety </w:t>
      </w:r>
      <w:r w:rsidRPr="006056BC">
        <w:rPr>
          <w:rFonts w:eastAsia="Times New Roman" w:cs="Times New Roman"/>
          <w:sz w:val="24"/>
          <w:szCs w:val="24"/>
          <w:lang w:val="en-GB"/>
        </w:rPr>
        <w:t>a</w:t>
      </w:r>
      <w:r w:rsidR="001420BE">
        <w:rPr>
          <w:rFonts w:eastAsia="Times New Roman" w:cs="Times New Roman"/>
          <w:sz w:val="24"/>
          <w:szCs w:val="24"/>
          <w:lang w:val="en-GB"/>
        </w:rPr>
        <w:t xml:space="preserve">t the </w:t>
      </w:r>
      <w:r w:rsidR="000C3FDB">
        <w:rPr>
          <w:rFonts w:eastAsia="Times New Roman" w:cs="Times New Roman"/>
          <w:sz w:val="24"/>
          <w:szCs w:val="24"/>
          <w:lang w:val="en-GB"/>
        </w:rPr>
        <w:t xml:space="preserve">Facilities </w:t>
      </w:r>
      <w:r w:rsidR="001420BE">
        <w:rPr>
          <w:rFonts w:eastAsia="Times New Roman" w:cs="Times New Roman"/>
          <w:sz w:val="24"/>
          <w:szCs w:val="24"/>
          <w:lang w:val="en-GB"/>
        </w:rPr>
        <w:t>of PJSC ALROSA</w:t>
      </w:r>
      <w:r w:rsidRPr="006056BC">
        <w:rPr>
          <w:rFonts w:eastAsia="Times New Roman" w:cs="Times New Roman"/>
          <w:sz w:val="24"/>
          <w:szCs w:val="24"/>
          <w:lang w:val="en-GB"/>
        </w:rPr>
        <w:t xml:space="preserve"> was developed and </w:t>
      </w:r>
      <w:r w:rsidR="001420BE">
        <w:rPr>
          <w:rFonts w:eastAsia="Times New Roman" w:cs="Times New Roman"/>
          <w:sz w:val="24"/>
          <w:szCs w:val="24"/>
          <w:lang w:val="en-GB"/>
        </w:rPr>
        <w:t>launched</w:t>
      </w:r>
      <w:r w:rsidRPr="006056BC">
        <w:rPr>
          <w:rFonts w:eastAsia="Times New Roman" w:cs="Times New Roman"/>
          <w:sz w:val="24"/>
          <w:szCs w:val="24"/>
          <w:lang w:val="en-GB"/>
        </w:rPr>
        <w:t>;</w:t>
      </w:r>
    </w:p>
    <w:p w:rsidR="00E93591" w:rsidRPr="006056BC" w:rsidRDefault="005B5664" w:rsidP="006056BC">
      <w:pPr>
        <w:pStyle w:val="a6"/>
        <w:numPr>
          <w:ilvl w:val="1"/>
          <w:numId w:val="14"/>
        </w:numPr>
        <w:ind w:left="426" w:hanging="426"/>
        <w:jc w:val="both"/>
        <w:rPr>
          <w:rFonts w:eastAsia="Times New Roman" w:cs="Times New Roman"/>
          <w:sz w:val="24"/>
          <w:szCs w:val="24"/>
          <w:lang w:val="en-GB"/>
        </w:rPr>
      </w:pPr>
      <w:r w:rsidRPr="006056BC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E93591" w:rsidRPr="006056BC">
        <w:rPr>
          <w:rFonts w:eastAsia="Times New Roman" w:cs="Times New Roman"/>
          <w:sz w:val="24"/>
          <w:szCs w:val="24"/>
          <w:lang w:val="en-GB"/>
        </w:rPr>
        <w:t>communications plan</w:t>
      </w:r>
      <w:r w:rsidRPr="006056BC">
        <w:rPr>
          <w:rFonts w:eastAsia="Times New Roman" w:cs="Times New Roman"/>
          <w:sz w:val="24"/>
          <w:szCs w:val="24"/>
          <w:lang w:val="en-GB"/>
        </w:rPr>
        <w:t xml:space="preserve"> was developed</w:t>
      </w:r>
      <w:r w:rsidR="00E93591" w:rsidRPr="006056BC">
        <w:rPr>
          <w:rFonts w:eastAsia="Times New Roman" w:cs="Times New Roman"/>
          <w:sz w:val="24"/>
          <w:szCs w:val="24"/>
          <w:lang w:val="en-GB"/>
        </w:rPr>
        <w:t>;</w:t>
      </w:r>
    </w:p>
    <w:p w:rsidR="00E93591" w:rsidRPr="006056BC" w:rsidRDefault="009C307E" w:rsidP="006056BC">
      <w:pPr>
        <w:pStyle w:val="a6"/>
        <w:numPr>
          <w:ilvl w:val="1"/>
          <w:numId w:val="14"/>
        </w:numPr>
        <w:ind w:left="426" w:hanging="426"/>
        <w:jc w:val="both"/>
        <w:rPr>
          <w:rFonts w:eastAsia="Times New Roman" w:cs="Times New Roman"/>
          <w:sz w:val="24"/>
          <w:szCs w:val="24"/>
          <w:lang w:val="en-GB"/>
        </w:rPr>
      </w:pPr>
      <w:r w:rsidRPr="006056BC">
        <w:rPr>
          <w:rFonts w:eastAsia="Times New Roman" w:cs="Times New Roman"/>
          <w:sz w:val="24"/>
          <w:szCs w:val="24"/>
          <w:lang w:val="en-GB"/>
        </w:rPr>
        <w:t>concept</w:t>
      </w:r>
      <w:r w:rsidR="00F327FB" w:rsidRPr="006056BC">
        <w:rPr>
          <w:rFonts w:eastAsia="Times New Roman" w:cs="Times New Roman"/>
          <w:sz w:val="24"/>
          <w:szCs w:val="24"/>
          <w:lang w:val="en-GB"/>
        </w:rPr>
        <w:t xml:space="preserve">ualization </w:t>
      </w:r>
      <w:r w:rsidRPr="006056BC">
        <w:rPr>
          <w:rFonts w:eastAsia="Times New Roman" w:cs="Times New Roman"/>
          <w:sz w:val="24"/>
          <w:szCs w:val="24"/>
          <w:lang w:val="en-GB"/>
        </w:rPr>
        <w:t xml:space="preserve">of </w:t>
      </w:r>
      <w:r w:rsidR="005B2851" w:rsidRPr="006056BC">
        <w:rPr>
          <w:rFonts w:eastAsia="Times New Roman" w:cs="Times New Roman"/>
          <w:sz w:val="24"/>
          <w:szCs w:val="24"/>
          <w:lang w:val="en-GB"/>
        </w:rPr>
        <w:t xml:space="preserve">special training </w:t>
      </w:r>
      <w:r w:rsidR="005B2039" w:rsidRPr="006056BC">
        <w:rPr>
          <w:rFonts w:eastAsia="Times New Roman" w:cs="Times New Roman"/>
          <w:sz w:val="24"/>
          <w:szCs w:val="24"/>
          <w:lang w:val="en-GB"/>
        </w:rPr>
        <w:t xml:space="preserve">for internal </w:t>
      </w:r>
      <w:r w:rsidR="00F327FB" w:rsidRPr="006056BC">
        <w:rPr>
          <w:rFonts w:eastAsia="Times New Roman" w:cs="Times New Roman"/>
          <w:sz w:val="24"/>
          <w:szCs w:val="24"/>
          <w:lang w:val="en-GB"/>
        </w:rPr>
        <w:t xml:space="preserve">health and safety </w:t>
      </w:r>
      <w:r w:rsidR="00126E5E">
        <w:rPr>
          <w:rFonts w:eastAsia="Times New Roman" w:cs="Times New Roman"/>
          <w:sz w:val="24"/>
          <w:szCs w:val="24"/>
          <w:lang w:val="en-GB"/>
        </w:rPr>
        <w:t xml:space="preserve">coaches </w:t>
      </w:r>
      <w:r w:rsidR="005B5664" w:rsidRPr="006056BC">
        <w:rPr>
          <w:rFonts w:eastAsia="Times New Roman" w:cs="Times New Roman"/>
          <w:sz w:val="24"/>
          <w:szCs w:val="24"/>
          <w:lang w:val="en-GB"/>
        </w:rPr>
        <w:t>was considered</w:t>
      </w:r>
      <w:r w:rsidR="00E93591" w:rsidRPr="006056BC">
        <w:rPr>
          <w:rFonts w:eastAsia="Times New Roman" w:cs="Times New Roman"/>
          <w:sz w:val="24"/>
          <w:szCs w:val="24"/>
          <w:lang w:val="en-GB"/>
        </w:rPr>
        <w:t>;</w:t>
      </w:r>
    </w:p>
    <w:p w:rsidR="00E93591" w:rsidRPr="006056BC" w:rsidRDefault="00E93591" w:rsidP="006056BC">
      <w:pPr>
        <w:pStyle w:val="a6"/>
        <w:numPr>
          <w:ilvl w:val="1"/>
          <w:numId w:val="14"/>
        </w:numPr>
        <w:ind w:left="426" w:hanging="426"/>
        <w:jc w:val="both"/>
        <w:rPr>
          <w:rFonts w:eastAsia="Times New Roman" w:cs="Times New Roman"/>
          <w:sz w:val="24"/>
          <w:szCs w:val="24"/>
          <w:lang w:val="en-GB"/>
        </w:rPr>
      </w:pPr>
      <w:proofErr w:type="gramStart"/>
      <w:r w:rsidRPr="006056BC">
        <w:rPr>
          <w:rFonts w:eastAsia="Times New Roman" w:cs="Times New Roman"/>
          <w:sz w:val="24"/>
          <w:szCs w:val="24"/>
          <w:lang w:val="en-GB"/>
        </w:rPr>
        <w:t>identif</w:t>
      </w:r>
      <w:r w:rsidR="00281873" w:rsidRPr="006056BC">
        <w:rPr>
          <w:rFonts w:eastAsia="Times New Roman" w:cs="Times New Roman"/>
          <w:sz w:val="24"/>
          <w:szCs w:val="24"/>
          <w:lang w:val="en-GB"/>
        </w:rPr>
        <w:t>ication</w:t>
      </w:r>
      <w:proofErr w:type="gramEnd"/>
      <w:r w:rsidRPr="006056BC">
        <w:rPr>
          <w:rFonts w:eastAsia="Times New Roman" w:cs="Times New Roman"/>
          <w:sz w:val="24"/>
          <w:szCs w:val="24"/>
          <w:lang w:val="en-GB"/>
        </w:rPr>
        <w:t xml:space="preserve"> and assess</w:t>
      </w:r>
      <w:r w:rsidR="00281873" w:rsidRPr="006056BC">
        <w:rPr>
          <w:rFonts w:eastAsia="Times New Roman" w:cs="Times New Roman"/>
          <w:sz w:val="24"/>
          <w:szCs w:val="24"/>
          <w:lang w:val="en-GB"/>
        </w:rPr>
        <w:t xml:space="preserve">ment of </w:t>
      </w:r>
      <w:r w:rsidRPr="006056BC">
        <w:rPr>
          <w:rFonts w:eastAsia="Times New Roman" w:cs="Times New Roman"/>
          <w:sz w:val="24"/>
          <w:szCs w:val="24"/>
          <w:lang w:val="en-GB"/>
        </w:rPr>
        <w:t>the Company</w:t>
      </w:r>
      <w:r w:rsidR="00693F03" w:rsidRPr="006056BC">
        <w:rPr>
          <w:rFonts w:eastAsia="Times New Roman" w:cs="Times New Roman"/>
          <w:sz w:val="24"/>
          <w:szCs w:val="24"/>
          <w:lang w:val="en-GB"/>
        </w:rPr>
        <w:t>’s operational (production) risks was organized</w:t>
      </w:r>
      <w:r w:rsidRPr="006056BC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6E6CC4" w:rsidP="00D72619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In 2018</w:t>
      </w:r>
      <w:r>
        <w:rPr>
          <w:rFonts w:eastAsia="Times New Roman" w:cs="Times New Roman"/>
          <w:sz w:val="24"/>
          <w:szCs w:val="24"/>
          <w:lang w:val="en-GB"/>
        </w:rPr>
        <w:t xml:space="preserve">, the Company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developed and approved </w:t>
      </w:r>
      <w:r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E00B4E" w:rsidRPr="00002D4A">
        <w:rPr>
          <w:rFonts w:eastAsia="Times New Roman" w:cs="Times New Roman"/>
          <w:sz w:val="24"/>
          <w:szCs w:val="24"/>
          <w:lang w:val="en-GB"/>
        </w:rPr>
        <w:t xml:space="preserve">Health </w:t>
      </w:r>
      <w:r w:rsidR="005D372A" w:rsidRPr="00002D4A">
        <w:rPr>
          <w:rFonts w:eastAsia="Times New Roman" w:cs="Times New Roman"/>
          <w:sz w:val="24"/>
          <w:szCs w:val="24"/>
          <w:lang w:val="en-GB"/>
        </w:rPr>
        <w:t xml:space="preserve">and </w:t>
      </w:r>
      <w:r w:rsidR="00E00B4E" w:rsidRPr="00002D4A">
        <w:rPr>
          <w:rFonts w:eastAsia="Times New Roman" w:cs="Times New Roman"/>
          <w:sz w:val="24"/>
          <w:szCs w:val="24"/>
          <w:lang w:val="en-GB"/>
        </w:rPr>
        <w:t>Safety Policy</w:t>
      </w:r>
      <w:r>
        <w:rPr>
          <w:rFonts w:eastAsia="Times New Roman" w:cs="Times New Roman"/>
          <w:sz w:val="24"/>
          <w:szCs w:val="24"/>
          <w:lang w:val="en-GB"/>
        </w:rPr>
        <w:t>, its f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undamentals </w:t>
      </w:r>
      <w:r w:rsidR="00D87B21">
        <w:rPr>
          <w:rFonts w:eastAsia="Times New Roman" w:cs="Times New Roman"/>
          <w:sz w:val="24"/>
          <w:szCs w:val="24"/>
          <w:lang w:val="en-GB"/>
        </w:rPr>
        <w:t xml:space="preserve">being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safety</w:t>
      </w:r>
      <w:r w:rsidR="00A676E5" w:rsidRPr="00002D4A">
        <w:rPr>
          <w:rFonts w:eastAsia="Times New Roman" w:cs="Times New Roman"/>
          <w:sz w:val="24"/>
          <w:szCs w:val="24"/>
          <w:lang w:val="en-GB"/>
        </w:rPr>
        <w:t xml:space="preserve"> priority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, inadmissibility of injuries and accidents, involvement, </w:t>
      </w:r>
      <w:r w:rsidR="00802951" w:rsidRPr="00002D4A">
        <w:rPr>
          <w:rFonts w:eastAsia="Times New Roman" w:cs="Times New Roman"/>
          <w:sz w:val="24"/>
          <w:szCs w:val="24"/>
          <w:lang w:val="en-GB"/>
        </w:rPr>
        <w:t>managerial responsibility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, </w:t>
      </w:r>
      <w:r w:rsidR="004A51A6" w:rsidRPr="00002D4A">
        <w:rPr>
          <w:rFonts w:eastAsia="Times New Roman" w:cs="Times New Roman"/>
          <w:sz w:val="24"/>
          <w:szCs w:val="24"/>
          <w:lang w:val="en-GB"/>
        </w:rPr>
        <w:t>transparency</w:t>
      </w:r>
      <w:r w:rsidR="008453F1">
        <w:rPr>
          <w:rFonts w:eastAsia="Times New Roman" w:cs="Times New Roman"/>
          <w:sz w:val="24"/>
          <w:szCs w:val="24"/>
          <w:lang w:val="en-GB"/>
        </w:rPr>
        <w:t>,</w:t>
      </w:r>
      <w:r w:rsidR="004A51A6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and honesty</w:t>
      </w:r>
      <w:r w:rsidR="00D07D2C">
        <w:rPr>
          <w:rFonts w:eastAsia="Times New Roman" w:cs="Times New Roman"/>
          <w:sz w:val="24"/>
          <w:szCs w:val="24"/>
          <w:lang w:val="en-GB"/>
        </w:rPr>
        <w:t>.</w:t>
      </w:r>
    </w:p>
    <w:p w:rsidR="00EC030A" w:rsidRPr="00AE7410" w:rsidRDefault="00E93591" w:rsidP="00D72619">
      <w:pPr>
        <w:spacing w:before="100"/>
        <w:jc w:val="both"/>
        <w:rPr>
          <w:rFonts w:eastAsia="Times New Roman" w:cs="Times New Roman"/>
          <w:sz w:val="24"/>
          <w:szCs w:val="24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4A51A6" w:rsidRPr="00002D4A">
        <w:rPr>
          <w:rFonts w:eastAsia="Times New Roman" w:cs="Times New Roman"/>
          <w:sz w:val="24"/>
          <w:szCs w:val="24"/>
          <w:lang w:val="en-GB"/>
        </w:rPr>
        <w:t xml:space="preserve">Company </w:t>
      </w:r>
      <w:r w:rsidR="00AE7410">
        <w:rPr>
          <w:rFonts w:eastAsia="Times New Roman" w:cs="Times New Roman"/>
          <w:sz w:val="24"/>
          <w:szCs w:val="24"/>
          <w:lang w:val="en-GB"/>
        </w:rPr>
        <w:t xml:space="preserve">seeks to </w:t>
      </w:r>
      <w:r w:rsidR="00B94C4E">
        <w:rPr>
          <w:rFonts w:eastAsia="Times New Roman" w:cs="Times New Roman"/>
          <w:sz w:val="24"/>
          <w:szCs w:val="24"/>
          <w:lang w:val="en-GB"/>
        </w:rPr>
        <w:t xml:space="preserve">create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a safe and healthy work environment for </w:t>
      </w:r>
      <w:r w:rsidR="00D1617F">
        <w:rPr>
          <w:rFonts w:eastAsia="Times New Roman" w:cs="Times New Roman"/>
          <w:sz w:val="24"/>
          <w:szCs w:val="24"/>
          <w:lang w:val="en-GB"/>
        </w:rPr>
        <w:t xml:space="preserve">its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employees and minimize accidents and </w:t>
      </w:r>
      <w:r w:rsidR="00B3776A" w:rsidRPr="00002D4A">
        <w:rPr>
          <w:rFonts w:eastAsia="Times New Roman" w:cs="Times New Roman"/>
          <w:sz w:val="24"/>
          <w:szCs w:val="24"/>
          <w:lang w:val="en-GB"/>
        </w:rPr>
        <w:t>in</w:t>
      </w:r>
      <w:r w:rsidRPr="00002D4A">
        <w:rPr>
          <w:rFonts w:eastAsia="Times New Roman" w:cs="Times New Roman"/>
          <w:sz w:val="24"/>
          <w:szCs w:val="24"/>
          <w:lang w:val="en-GB"/>
        </w:rPr>
        <w:t>cidents</w:t>
      </w:r>
      <w:r w:rsidR="00B3776A" w:rsidRPr="00002D4A">
        <w:rPr>
          <w:rFonts w:eastAsia="Times New Roman" w:cs="Times New Roman"/>
          <w:sz w:val="24"/>
          <w:szCs w:val="24"/>
          <w:lang w:val="en-GB"/>
        </w:rPr>
        <w:t xml:space="preserve"> risks</w:t>
      </w:r>
      <w:r w:rsidR="00EC030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2A6696" w:rsidP="00D72619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Under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the Collective Agreement, the Company </w:t>
      </w:r>
      <w:r w:rsidR="00B7228D">
        <w:rPr>
          <w:rFonts w:eastAsia="Times New Roman" w:cs="Times New Roman"/>
          <w:sz w:val="24"/>
          <w:szCs w:val="24"/>
          <w:lang w:val="en-GB"/>
        </w:rPr>
        <w:t xml:space="preserve">undertook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to provide employees with </w:t>
      </w:r>
      <w:r w:rsidR="000045E7" w:rsidRPr="00002D4A">
        <w:rPr>
          <w:rFonts w:eastAsia="Times New Roman" w:cs="Times New Roman"/>
          <w:sz w:val="24"/>
          <w:szCs w:val="24"/>
          <w:lang w:val="en-GB"/>
        </w:rPr>
        <w:t xml:space="preserve">healthy and safe work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conditions, introduc</w:t>
      </w:r>
      <w:r w:rsidR="007A6231" w:rsidRPr="00002D4A">
        <w:rPr>
          <w:rFonts w:eastAsia="Times New Roman" w:cs="Times New Roman"/>
          <w:sz w:val="24"/>
          <w:szCs w:val="24"/>
          <w:lang w:val="en-GB"/>
        </w:rPr>
        <w:t>e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modern safety </w:t>
      </w:r>
      <w:r w:rsidR="00080278" w:rsidRPr="00002D4A">
        <w:rPr>
          <w:rFonts w:eastAsia="Times New Roman" w:cs="Times New Roman"/>
          <w:sz w:val="24"/>
          <w:szCs w:val="24"/>
          <w:lang w:val="en-GB"/>
        </w:rPr>
        <w:t xml:space="preserve">facilities </w:t>
      </w:r>
      <w:r w:rsidR="004A51A6" w:rsidRPr="00002D4A">
        <w:rPr>
          <w:rFonts w:eastAsia="Times New Roman" w:cs="Times New Roman"/>
          <w:sz w:val="24"/>
          <w:szCs w:val="24"/>
          <w:lang w:val="en-GB"/>
        </w:rPr>
        <w:t>prevent</w:t>
      </w:r>
      <w:r w:rsidR="00BF78C6">
        <w:rPr>
          <w:rFonts w:eastAsia="Times New Roman" w:cs="Times New Roman"/>
          <w:sz w:val="24"/>
          <w:szCs w:val="24"/>
          <w:lang w:val="en-GB"/>
        </w:rPr>
        <w:t>ing</w:t>
      </w:r>
      <w:r w:rsidR="004A51A6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04269A" w:rsidRPr="00002D4A">
        <w:rPr>
          <w:rFonts w:eastAsia="Times New Roman" w:cs="Times New Roman"/>
          <w:sz w:val="24"/>
          <w:szCs w:val="24"/>
          <w:lang w:val="en-GB"/>
        </w:rPr>
        <w:t>accidents at work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, </w:t>
      </w:r>
      <w:r w:rsidR="0004269A" w:rsidRPr="00002D4A">
        <w:rPr>
          <w:rFonts w:eastAsia="Times New Roman" w:cs="Times New Roman"/>
          <w:sz w:val="24"/>
          <w:szCs w:val="24"/>
          <w:lang w:val="en-GB"/>
        </w:rPr>
        <w:t xml:space="preserve">and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ensure sanita</w:t>
      </w:r>
      <w:r w:rsidR="00ED01CA" w:rsidRPr="00002D4A">
        <w:rPr>
          <w:rFonts w:eastAsia="Times New Roman" w:cs="Times New Roman"/>
          <w:sz w:val="24"/>
          <w:szCs w:val="24"/>
          <w:lang w:val="en-GB"/>
        </w:rPr>
        <w:t xml:space="preserve">tion </w:t>
      </w:r>
      <w:r w:rsidR="00E8154A">
        <w:rPr>
          <w:rFonts w:eastAsia="Times New Roman" w:cs="Times New Roman"/>
          <w:sz w:val="24"/>
          <w:szCs w:val="24"/>
          <w:lang w:val="en-GB"/>
        </w:rPr>
        <w:t xml:space="preserve">and hygiene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prevent</w:t>
      </w:r>
      <w:r w:rsidR="00BF78C6">
        <w:rPr>
          <w:rFonts w:eastAsia="Times New Roman" w:cs="Times New Roman"/>
          <w:sz w:val="24"/>
          <w:szCs w:val="24"/>
          <w:lang w:val="en-GB"/>
        </w:rPr>
        <w:t>ing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4F358B" w:rsidRPr="00002D4A">
        <w:rPr>
          <w:rFonts w:eastAsia="Times New Roman" w:cs="Times New Roman"/>
          <w:sz w:val="24"/>
          <w:szCs w:val="24"/>
          <w:lang w:val="en-GB"/>
        </w:rPr>
        <w:t xml:space="preserve">occupational diseases of </w:t>
      </w:r>
      <w:r w:rsidR="0080588E" w:rsidRPr="00002D4A">
        <w:rPr>
          <w:rFonts w:eastAsia="Times New Roman" w:cs="Times New Roman"/>
          <w:sz w:val="24"/>
          <w:szCs w:val="24"/>
          <w:lang w:val="en-GB"/>
        </w:rPr>
        <w:t>employees</w:t>
      </w:r>
      <w:r w:rsidR="004A51A6"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E93591" w:rsidP="003A328A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The Company provides</w:t>
      </w:r>
      <w:r w:rsidR="00197123">
        <w:rPr>
          <w:rFonts w:eastAsia="Times New Roman" w:cs="Times New Roman"/>
          <w:sz w:val="24"/>
          <w:szCs w:val="24"/>
          <w:lang w:val="en-GB"/>
        </w:rPr>
        <w:t xml:space="preserve"> its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employees with </w:t>
      </w:r>
      <w:r w:rsidR="005B722E" w:rsidRPr="00002D4A">
        <w:rPr>
          <w:rFonts w:eastAsia="Times New Roman" w:cs="Times New Roman"/>
          <w:sz w:val="24"/>
          <w:szCs w:val="24"/>
          <w:lang w:val="en-GB"/>
        </w:rPr>
        <w:t xml:space="preserve">working </w:t>
      </w:r>
      <w:r w:rsidRPr="00002D4A">
        <w:rPr>
          <w:rFonts w:eastAsia="Times New Roman" w:cs="Times New Roman"/>
          <w:sz w:val="24"/>
          <w:szCs w:val="24"/>
          <w:lang w:val="en-GB"/>
        </w:rPr>
        <w:t>cloth</w:t>
      </w:r>
      <w:r w:rsidR="005B722E" w:rsidRPr="00002D4A">
        <w:rPr>
          <w:rFonts w:eastAsia="Times New Roman" w:cs="Times New Roman"/>
          <w:sz w:val="24"/>
          <w:szCs w:val="24"/>
          <w:lang w:val="en-GB"/>
        </w:rPr>
        <w:t>es</w:t>
      </w:r>
      <w:r w:rsidRPr="00002D4A">
        <w:rPr>
          <w:rFonts w:eastAsia="Times New Roman" w:cs="Times New Roman"/>
          <w:sz w:val="24"/>
          <w:szCs w:val="24"/>
          <w:lang w:val="en-GB"/>
        </w:rPr>
        <w:t>, footwear</w:t>
      </w:r>
      <w:r w:rsidR="00641EC0">
        <w:rPr>
          <w:rFonts w:eastAsia="Times New Roman" w:cs="Times New Roman"/>
          <w:sz w:val="24"/>
          <w:szCs w:val="24"/>
          <w:lang w:val="en-GB"/>
        </w:rPr>
        <w:t>,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and other personal protective equipment </w:t>
      </w:r>
      <w:r w:rsidR="00641EC0">
        <w:rPr>
          <w:rFonts w:eastAsia="Times New Roman" w:cs="Times New Roman"/>
          <w:sz w:val="24"/>
          <w:szCs w:val="24"/>
          <w:lang w:val="en-GB"/>
        </w:rPr>
        <w:t xml:space="preserve">in </w:t>
      </w:r>
      <w:r w:rsidR="009D5CA6" w:rsidRPr="00002D4A">
        <w:rPr>
          <w:rFonts w:eastAsia="Times New Roman" w:cs="Times New Roman"/>
          <w:sz w:val="24"/>
          <w:szCs w:val="24"/>
          <w:lang w:val="en-GB"/>
        </w:rPr>
        <w:t>accord</w:t>
      </w:r>
      <w:r w:rsidR="00641EC0">
        <w:rPr>
          <w:rFonts w:eastAsia="Times New Roman" w:cs="Times New Roman"/>
          <w:sz w:val="24"/>
          <w:szCs w:val="24"/>
          <w:lang w:val="en-GB"/>
        </w:rPr>
        <w:t>ance</w:t>
      </w:r>
      <w:r w:rsidR="009D5CA6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641EC0">
        <w:rPr>
          <w:rFonts w:eastAsia="Times New Roman" w:cs="Times New Roman"/>
          <w:sz w:val="24"/>
          <w:szCs w:val="24"/>
          <w:lang w:val="en-GB"/>
        </w:rPr>
        <w:t>with</w:t>
      </w:r>
      <w:r w:rsidR="009D5CA6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CB1E02">
        <w:rPr>
          <w:rFonts w:eastAsia="Times New Roman" w:cs="Times New Roman"/>
          <w:sz w:val="24"/>
          <w:szCs w:val="24"/>
          <w:lang w:val="en-GB"/>
        </w:rPr>
        <w:t xml:space="preserve">its </w:t>
      </w:r>
      <w:r w:rsidRPr="00002D4A">
        <w:rPr>
          <w:rFonts w:eastAsia="Times New Roman" w:cs="Times New Roman"/>
          <w:sz w:val="24"/>
          <w:szCs w:val="24"/>
          <w:lang w:val="en-GB"/>
        </w:rPr>
        <w:t>corporate standard</w:t>
      </w:r>
      <w:r w:rsidR="0039638B" w:rsidRPr="00002D4A">
        <w:rPr>
          <w:rFonts w:eastAsia="Times New Roman" w:cs="Times New Roman"/>
          <w:sz w:val="24"/>
          <w:szCs w:val="24"/>
          <w:lang w:val="en-GB"/>
        </w:rPr>
        <w:t>s and norms</w:t>
      </w:r>
      <w:r w:rsidR="00F8682C">
        <w:rPr>
          <w:rFonts w:eastAsia="Times New Roman" w:cs="Times New Roman"/>
          <w:sz w:val="24"/>
          <w:szCs w:val="24"/>
          <w:lang w:val="en-GB"/>
        </w:rPr>
        <w:t xml:space="preserve">. It </w:t>
      </w:r>
      <w:r w:rsidRPr="00002D4A">
        <w:rPr>
          <w:rFonts w:eastAsia="Times New Roman" w:cs="Times New Roman"/>
          <w:sz w:val="24"/>
          <w:szCs w:val="24"/>
          <w:lang w:val="en-GB"/>
        </w:rPr>
        <w:t>consistent</w:t>
      </w:r>
      <w:r w:rsidR="0039638B" w:rsidRPr="00002D4A">
        <w:rPr>
          <w:rFonts w:eastAsia="Times New Roman" w:cs="Times New Roman"/>
          <w:sz w:val="24"/>
          <w:szCs w:val="24"/>
          <w:lang w:val="en-GB"/>
        </w:rPr>
        <w:t>ly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39638B" w:rsidRPr="00002D4A">
        <w:rPr>
          <w:rFonts w:eastAsia="Times New Roman" w:cs="Times New Roman"/>
          <w:sz w:val="24"/>
          <w:szCs w:val="24"/>
          <w:lang w:val="en-GB"/>
        </w:rPr>
        <w:t>improv</w:t>
      </w:r>
      <w:r w:rsidR="00F8682C">
        <w:rPr>
          <w:rFonts w:eastAsia="Times New Roman" w:cs="Times New Roman"/>
          <w:sz w:val="24"/>
          <w:szCs w:val="24"/>
          <w:lang w:val="en-GB"/>
        </w:rPr>
        <w:t>es</w:t>
      </w:r>
      <w:r w:rsidR="0039638B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804F41" w:rsidRPr="00002D4A">
        <w:rPr>
          <w:rFonts w:eastAsia="Times New Roman" w:cs="Times New Roman"/>
          <w:sz w:val="24"/>
          <w:szCs w:val="24"/>
          <w:lang w:val="en-GB"/>
        </w:rPr>
        <w:t xml:space="preserve">their </w:t>
      </w:r>
      <w:r w:rsidRPr="00002D4A">
        <w:rPr>
          <w:rFonts w:eastAsia="Times New Roman" w:cs="Times New Roman"/>
          <w:sz w:val="24"/>
          <w:szCs w:val="24"/>
          <w:lang w:val="en-GB"/>
        </w:rPr>
        <w:t>quality and organiz</w:t>
      </w:r>
      <w:r w:rsidR="0003714D">
        <w:rPr>
          <w:rFonts w:eastAsia="Times New Roman" w:cs="Times New Roman"/>
          <w:sz w:val="24"/>
          <w:szCs w:val="24"/>
          <w:lang w:val="en-GB"/>
        </w:rPr>
        <w:t>es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timely and sufficient provision of </w:t>
      </w:r>
      <w:r w:rsidR="00EE737B" w:rsidRPr="00002D4A">
        <w:rPr>
          <w:rFonts w:eastAsia="Times New Roman" w:cs="Times New Roman"/>
          <w:sz w:val="24"/>
          <w:szCs w:val="24"/>
          <w:lang w:val="en-GB"/>
        </w:rPr>
        <w:t xml:space="preserve">working clothes </w:t>
      </w:r>
      <w:r w:rsidR="00EE737B">
        <w:rPr>
          <w:rFonts w:eastAsia="Times New Roman" w:cs="Times New Roman"/>
          <w:sz w:val="24"/>
          <w:szCs w:val="24"/>
          <w:lang w:val="en-GB"/>
        </w:rPr>
        <w:t xml:space="preserve">to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employees </w:t>
      </w:r>
      <w:r w:rsidR="0003714D">
        <w:rPr>
          <w:rFonts w:eastAsia="Times New Roman" w:cs="Times New Roman"/>
          <w:sz w:val="24"/>
          <w:szCs w:val="24"/>
          <w:lang w:val="en-GB"/>
        </w:rPr>
        <w:t>o</w:t>
      </w:r>
      <w:r w:rsidR="00804F41" w:rsidRPr="00002D4A">
        <w:rPr>
          <w:rFonts w:eastAsia="Times New Roman" w:cs="Times New Roman"/>
          <w:sz w:val="24"/>
          <w:szCs w:val="24"/>
          <w:lang w:val="en-GB"/>
        </w:rPr>
        <w:t>f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the </w:t>
      </w:r>
      <w:r w:rsidR="0080588E" w:rsidRPr="00002D4A">
        <w:rPr>
          <w:rFonts w:eastAsia="Times New Roman" w:cs="Times New Roman"/>
          <w:sz w:val="24"/>
          <w:szCs w:val="24"/>
          <w:lang w:val="en-GB"/>
        </w:rPr>
        <w:t>Company</w:t>
      </w:r>
      <w:r w:rsidR="0039638B" w:rsidRPr="00002D4A">
        <w:rPr>
          <w:rFonts w:eastAsia="Times New Roman" w:cs="Times New Roman"/>
          <w:sz w:val="24"/>
          <w:szCs w:val="24"/>
          <w:lang w:val="en-GB"/>
        </w:rPr>
        <w:t>’</w:t>
      </w:r>
      <w:r w:rsidR="0080588E" w:rsidRPr="00002D4A">
        <w:rPr>
          <w:rFonts w:eastAsia="Times New Roman" w:cs="Times New Roman"/>
          <w:sz w:val="24"/>
          <w:szCs w:val="24"/>
          <w:lang w:val="en-GB"/>
        </w:rPr>
        <w:t xml:space="preserve">s structural </w:t>
      </w:r>
      <w:r w:rsidR="0039638B" w:rsidRPr="00002D4A">
        <w:rPr>
          <w:rFonts w:eastAsia="Times New Roman" w:cs="Times New Roman"/>
          <w:sz w:val="24"/>
          <w:szCs w:val="24"/>
          <w:lang w:val="en-GB"/>
        </w:rPr>
        <w:t>sub</w:t>
      </w:r>
      <w:r w:rsidR="0080588E" w:rsidRPr="00002D4A">
        <w:rPr>
          <w:rFonts w:eastAsia="Times New Roman" w:cs="Times New Roman"/>
          <w:sz w:val="24"/>
          <w:szCs w:val="24"/>
          <w:lang w:val="en-GB"/>
        </w:rPr>
        <w:t>divisions.</w:t>
      </w:r>
    </w:p>
    <w:p w:rsidR="00E93591" w:rsidRPr="00002D4A" w:rsidRDefault="00E93591" w:rsidP="003A328A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39638B" w:rsidRPr="00002D4A">
        <w:rPr>
          <w:rFonts w:eastAsia="Times New Roman" w:cs="Times New Roman"/>
          <w:sz w:val="24"/>
          <w:szCs w:val="24"/>
          <w:lang w:val="en-GB"/>
        </w:rPr>
        <w:t>Company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063697" w:rsidRPr="00002D4A">
        <w:rPr>
          <w:rFonts w:eastAsia="Times New Roman" w:cs="Times New Roman"/>
          <w:sz w:val="24"/>
          <w:szCs w:val="24"/>
          <w:lang w:val="en-GB"/>
        </w:rPr>
        <w:t>is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socially </w:t>
      </w:r>
      <w:r w:rsidR="005150C6" w:rsidRPr="00002D4A">
        <w:rPr>
          <w:rFonts w:eastAsia="Times New Roman" w:cs="Times New Roman"/>
          <w:sz w:val="24"/>
          <w:szCs w:val="24"/>
          <w:lang w:val="en-GB"/>
        </w:rPr>
        <w:t>responsible;</w:t>
      </w:r>
      <w:r w:rsidR="00290E6D" w:rsidRPr="00002D4A">
        <w:rPr>
          <w:rFonts w:eastAsia="Times New Roman" w:cs="Times New Roman"/>
          <w:sz w:val="24"/>
          <w:szCs w:val="24"/>
          <w:lang w:val="en-GB"/>
        </w:rPr>
        <w:t xml:space="preserve"> it</w:t>
      </w:r>
      <w:r w:rsidR="00CE730E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CB1E02">
        <w:rPr>
          <w:rFonts w:eastAsia="Times New Roman" w:cs="Times New Roman"/>
          <w:sz w:val="24"/>
          <w:szCs w:val="24"/>
          <w:lang w:val="en-GB"/>
        </w:rPr>
        <w:t xml:space="preserve">undertakes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to provide </w:t>
      </w:r>
      <w:r w:rsidR="00CB1E02">
        <w:rPr>
          <w:rFonts w:eastAsia="Times New Roman" w:cs="Times New Roman"/>
          <w:sz w:val="24"/>
          <w:szCs w:val="24"/>
          <w:lang w:val="en-GB"/>
        </w:rPr>
        <w:t xml:space="preserve">its </w:t>
      </w:r>
      <w:r w:rsidRPr="00002D4A">
        <w:rPr>
          <w:rFonts w:eastAsia="Times New Roman" w:cs="Times New Roman"/>
          <w:sz w:val="24"/>
          <w:szCs w:val="24"/>
          <w:lang w:val="en-GB"/>
        </w:rPr>
        <w:t>employees with social guarantees</w:t>
      </w:r>
      <w:r w:rsidR="00570D8B" w:rsidRPr="00002D4A">
        <w:rPr>
          <w:rFonts w:eastAsia="Times New Roman" w:cs="Times New Roman"/>
          <w:sz w:val="24"/>
          <w:szCs w:val="24"/>
          <w:lang w:val="en-GB"/>
        </w:rPr>
        <w:t xml:space="preserve">, </w:t>
      </w:r>
      <w:r w:rsidR="006771B8" w:rsidRPr="00002D4A">
        <w:rPr>
          <w:rFonts w:eastAsia="Times New Roman" w:cs="Times New Roman"/>
          <w:sz w:val="24"/>
          <w:szCs w:val="24"/>
          <w:lang w:val="en-GB"/>
        </w:rPr>
        <w:t>includ</w:t>
      </w:r>
      <w:r w:rsidR="00570D8B" w:rsidRPr="00002D4A">
        <w:rPr>
          <w:rFonts w:eastAsia="Times New Roman" w:cs="Times New Roman"/>
          <w:sz w:val="24"/>
          <w:szCs w:val="24"/>
          <w:lang w:val="en-GB"/>
        </w:rPr>
        <w:t>ing</w:t>
      </w:r>
      <w:r w:rsidR="006771B8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social support to employees who </w:t>
      </w:r>
      <w:r w:rsidR="00F15E7C" w:rsidRPr="00002D4A">
        <w:rPr>
          <w:rFonts w:eastAsia="Times New Roman" w:cs="Times New Roman"/>
          <w:sz w:val="24"/>
          <w:szCs w:val="24"/>
          <w:lang w:val="en-GB"/>
        </w:rPr>
        <w:t xml:space="preserve">were injured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(died) in accidents </w:t>
      </w:r>
      <w:r w:rsidR="00F15E7C" w:rsidRPr="00002D4A">
        <w:rPr>
          <w:rFonts w:eastAsia="Times New Roman" w:cs="Times New Roman"/>
          <w:sz w:val="24"/>
          <w:szCs w:val="24"/>
          <w:lang w:val="en-GB"/>
        </w:rPr>
        <w:t xml:space="preserve">at work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and </w:t>
      </w:r>
      <w:r w:rsidR="00F15E7C" w:rsidRPr="00002D4A">
        <w:rPr>
          <w:rFonts w:eastAsia="Times New Roman" w:cs="Times New Roman"/>
          <w:sz w:val="24"/>
          <w:szCs w:val="24"/>
          <w:lang w:val="en-GB"/>
        </w:rPr>
        <w:t xml:space="preserve">to </w:t>
      </w:r>
      <w:r w:rsidRPr="00002D4A">
        <w:rPr>
          <w:rFonts w:eastAsia="Times New Roman" w:cs="Times New Roman"/>
          <w:sz w:val="24"/>
          <w:szCs w:val="24"/>
          <w:lang w:val="en-GB"/>
        </w:rPr>
        <w:t>their families.</w:t>
      </w:r>
    </w:p>
    <w:p w:rsidR="00E93591" w:rsidRPr="00C3364A" w:rsidRDefault="000D2BCD" w:rsidP="003A328A">
      <w:pPr>
        <w:spacing w:before="10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-GB"/>
        </w:rPr>
        <w:t xml:space="preserve">In </w:t>
      </w:r>
      <w:r w:rsidR="00602D92" w:rsidRPr="00002D4A">
        <w:rPr>
          <w:rFonts w:eastAsia="Times New Roman" w:cs="Times New Roman"/>
          <w:sz w:val="24"/>
          <w:szCs w:val="24"/>
          <w:lang w:val="en-GB"/>
        </w:rPr>
        <w:t>2019</w:t>
      </w:r>
      <w:r w:rsidR="00602D92">
        <w:rPr>
          <w:rFonts w:eastAsia="Times New Roman" w:cs="Times New Roman"/>
          <w:sz w:val="24"/>
          <w:szCs w:val="24"/>
          <w:lang w:val="en-GB"/>
        </w:rPr>
        <w:t xml:space="preserve">, </w:t>
      </w:r>
      <w:r w:rsidR="00602D92" w:rsidRPr="00002D4A">
        <w:rPr>
          <w:rFonts w:eastAsia="Times New Roman" w:cs="Times New Roman"/>
          <w:sz w:val="24"/>
          <w:szCs w:val="24"/>
          <w:lang w:val="en-GB"/>
        </w:rPr>
        <w:t>in</w:t>
      </w:r>
      <w:r w:rsidR="00602D92">
        <w:rPr>
          <w:rFonts w:eastAsia="Times New Roman" w:cs="Times New Roman"/>
          <w:sz w:val="24"/>
          <w:szCs w:val="24"/>
          <w:lang w:val="en-GB"/>
        </w:rPr>
        <w:t xml:space="preserve"> </w:t>
      </w:r>
      <w:r>
        <w:rPr>
          <w:rFonts w:eastAsia="Times New Roman" w:cs="Times New Roman"/>
          <w:sz w:val="24"/>
          <w:szCs w:val="24"/>
          <w:lang w:val="en-GB"/>
        </w:rPr>
        <w:t>an effort t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o implement social support measures the Company</w:t>
      </w:r>
      <w:r w:rsidR="004E2043" w:rsidRPr="00002D4A">
        <w:rPr>
          <w:rFonts w:eastAsia="Times New Roman" w:cs="Times New Roman"/>
          <w:sz w:val="24"/>
          <w:szCs w:val="24"/>
          <w:lang w:val="en-GB"/>
        </w:rPr>
        <w:t>’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s Supervisory Board </w:t>
      </w:r>
      <w:r w:rsidR="004E2043" w:rsidRPr="00002D4A">
        <w:rPr>
          <w:rFonts w:eastAsia="Times New Roman" w:cs="Times New Roman"/>
          <w:sz w:val="24"/>
          <w:szCs w:val="24"/>
          <w:lang w:val="en-GB"/>
        </w:rPr>
        <w:t>approve</w:t>
      </w:r>
      <w:r w:rsidR="006A4507" w:rsidRPr="00002D4A">
        <w:rPr>
          <w:rFonts w:eastAsia="Times New Roman" w:cs="Times New Roman"/>
          <w:sz w:val="24"/>
          <w:szCs w:val="24"/>
          <w:lang w:val="en-GB"/>
        </w:rPr>
        <w:t>d</w:t>
      </w:r>
      <w:r w:rsidR="004E2043" w:rsidRPr="00002D4A">
        <w:rPr>
          <w:rFonts w:eastAsia="Times New Roman" w:cs="Times New Roman"/>
          <w:sz w:val="24"/>
          <w:szCs w:val="24"/>
          <w:lang w:val="en-GB"/>
        </w:rPr>
        <w:t xml:space="preserve"> the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Standard </w:t>
      </w:r>
      <w:r w:rsidR="00B61F18" w:rsidRPr="00002D4A">
        <w:rPr>
          <w:rFonts w:eastAsia="Times New Roman" w:cs="Times New Roman"/>
          <w:sz w:val="24"/>
          <w:szCs w:val="24"/>
          <w:lang w:val="en-GB"/>
        </w:rPr>
        <w:t>of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C3364A" w:rsidRPr="00002D4A">
        <w:rPr>
          <w:rFonts w:eastAsia="Times New Roman" w:cs="Times New Roman"/>
          <w:sz w:val="24"/>
          <w:szCs w:val="24"/>
          <w:lang w:val="en-GB"/>
        </w:rPr>
        <w:t xml:space="preserve">social support </w:t>
      </w:r>
      <w:r w:rsidR="00C3364A">
        <w:rPr>
          <w:rFonts w:eastAsia="Times New Roman" w:cs="Times New Roman"/>
          <w:sz w:val="24"/>
          <w:szCs w:val="24"/>
          <w:lang w:val="en-GB"/>
        </w:rPr>
        <w:t>of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the Company</w:t>
      </w:r>
      <w:r w:rsidR="004E2043" w:rsidRPr="00002D4A">
        <w:rPr>
          <w:rFonts w:eastAsia="Times New Roman" w:cs="Times New Roman"/>
          <w:sz w:val="24"/>
          <w:szCs w:val="24"/>
          <w:lang w:val="en-GB"/>
        </w:rPr>
        <w:t>’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s employees in case of </w:t>
      </w:r>
      <w:r w:rsidR="004645DB" w:rsidRPr="00002D4A">
        <w:rPr>
          <w:rFonts w:eastAsia="Times New Roman" w:cs="Times New Roman"/>
          <w:sz w:val="24"/>
          <w:szCs w:val="24"/>
          <w:lang w:val="en-GB"/>
        </w:rPr>
        <w:t xml:space="preserve">accidents </w:t>
      </w:r>
      <w:r w:rsidR="00ED3650" w:rsidRPr="00002D4A">
        <w:rPr>
          <w:rFonts w:eastAsia="Times New Roman" w:cs="Times New Roman"/>
          <w:sz w:val="24"/>
          <w:szCs w:val="24"/>
          <w:lang w:val="en-GB"/>
        </w:rPr>
        <w:t xml:space="preserve">at work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(injury/death</w:t>
      </w:r>
      <w:r w:rsidR="00ED3650" w:rsidRPr="00002D4A">
        <w:rPr>
          <w:rFonts w:eastAsia="Times New Roman" w:cs="Times New Roman"/>
          <w:sz w:val="24"/>
          <w:szCs w:val="24"/>
          <w:lang w:val="en-GB"/>
        </w:rPr>
        <w:t xml:space="preserve"> at work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).</w:t>
      </w:r>
    </w:p>
    <w:p w:rsidR="00E93591" w:rsidRPr="00002D4A" w:rsidRDefault="00C22646" w:rsidP="003A328A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Social 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upport </w:t>
      </w:r>
      <w:r w:rsidR="00D05972" w:rsidRPr="00002D4A">
        <w:rPr>
          <w:rFonts w:eastAsia="Times New Roman" w:cs="Times New Roman"/>
          <w:sz w:val="24"/>
          <w:szCs w:val="24"/>
          <w:lang w:val="en-GB"/>
        </w:rPr>
        <w:t xml:space="preserve">ensures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621CC4" w:rsidRPr="00002D4A">
        <w:rPr>
          <w:rFonts w:eastAsia="Times New Roman" w:cs="Times New Roman"/>
          <w:sz w:val="24"/>
          <w:szCs w:val="24"/>
          <w:lang w:val="en-GB"/>
        </w:rPr>
        <w:t xml:space="preserve">Company’s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increased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social responsibility</w:t>
      </w:r>
      <w:r w:rsidR="00611117" w:rsidRPr="00002D4A">
        <w:rPr>
          <w:rFonts w:eastAsia="Times New Roman" w:cs="Times New Roman"/>
          <w:sz w:val="24"/>
          <w:szCs w:val="24"/>
          <w:lang w:val="en-GB"/>
        </w:rPr>
        <w:t>,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its competitiveness in the labo</w:t>
      </w:r>
      <w:r w:rsidR="00332DA9">
        <w:rPr>
          <w:rFonts w:eastAsia="Times New Roman" w:cs="Times New Roman"/>
          <w:sz w:val="24"/>
          <w:szCs w:val="24"/>
          <w:lang w:val="en-GB"/>
        </w:rPr>
        <w:t>u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r market</w:t>
      </w:r>
      <w:r w:rsidR="00B5167B">
        <w:rPr>
          <w:rFonts w:eastAsia="Times New Roman" w:cs="Times New Roman"/>
          <w:sz w:val="24"/>
          <w:szCs w:val="24"/>
          <w:lang w:val="en-GB"/>
        </w:rPr>
        <w:t>,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and </w:t>
      </w:r>
      <w:r w:rsidR="00D05972" w:rsidRPr="00002D4A">
        <w:rPr>
          <w:rFonts w:eastAsia="Times New Roman" w:cs="Times New Roman"/>
          <w:sz w:val="24"/>
          <w:szCs w:val="24"/>
          <w:lang w:val="en-GB"/>
        </w:rPr>
        <w:t xml:space="preserve">guarantees </w:t>
      </w:r>
      <w:r w:rsidR="005E74A7" w:rsidRPr="00002D4A">
        <w:rPr>
          <w:rFonts w:eastAsia="Times New Roman" w:cs="Times New Roman"/>
          <w:sz w:val="24"/>
          <w:szCs w:val="24"/>
          <w:lang w:val="en-GB"/>
        </w:rPr>
        <w:t xml:space="preserve">that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highly </w:t>
      </w:r>
      <w:r w:rsidR="008978DF" w:rsidRPr="00002D4A">
        <w:rPr>
          <w:rFonts w:eastAsia="Times New Roman" w:cs="Times New Roman"/>
          <w:sz w:val="24"/>
          <w:szCs w:val="24"/>
          <w:lang w:val="en-GB"/>
        </w:rPr>
        <w:t>skilled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8978DF" w:rsidRPr="00002D4A">
        <w:rPr>
          <w:rFonts w:eastAsia="Times New Roman" w:cs="Times New Roman"/>
          <w:sz w:val="24"/>
          <w:szCs w:val="24"/>
          <w:lang w:val="en-GB"/>
        </w:rPr>
        <w:t xml:space="preserve">staff </w:t>
      </w:r>
      <w:r w:rsidR="008B3DF2" w:rsidRPr="00002D4A">
        <w:rPr>
          <w:rFonts w:eastAsia="Times New Roman" w:cs="Times New Roman"/>
          <w:sz w:val="24"/>
          <w:szCs w:val="24"/>
          <w:lang w:val="en-GB"/>
        </w:rPr>
        <w:t xml:space="preserve">remains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in the Company </w:t>
      </w:r>
      <w:r w:rsidR="008B3DF2" w:rsidRPr="00002D4A">
        <w:rPr>
          <w:rFonts w:eastAsia="Times New Roman" w:cs="Times New Roman"/>
          <w:sz w:val="24"/>
          <w:szCs w:val="24"/>
          <w:lang w:val="en-GB"/>
        </w:rPr>
        <w:t xml:space="preserve">for a long </w:t>
      </w:r>
      <w:r w:rsidR="00A26B60" w:rsidRPr="00002D4A">
        <w:rPr>
          <w:rFonts w:eastAsia="Times New Roman" w:cs="Times New Roman"/>
          <w:sz w:val="24"/>
          <w:szCs w:val="24"/>
          <w:lang w:val="en-GB"/>
        </w:rPr>
        <w:t>time</w:t>
      </w:r>
      <w:r w:rsidR="00157AA8">
        <w:rPr>
          <w:rFonts w:eastAsia="Times New Roman" w:cs="Times New Roman"/>
          <w:sz w:val="24"/>
          <w:szCs w:val="24"/>
          <w:lang w:val="en-GB"/>
        </w:rPr>
        <w:t xml:space="preserve">. It </w:t>
      </w:r>
      <w:r w:rsidR="00C4261B" w:rsidRPr="00002D4A">
        <w:rPr>
          <w:rFonts w:eastAsia="Times New Roman" w:cs="Times New Roman"/>
          <w:sz w:val="24"/>
          <w:szCs w:val="24"/>
          <w:lang w:val="en-GB"/>
        </w:rPr>
        <w:t xml:space="preserve">is achieved </w:t>
      </w:r>
      <w:r w:rsidR="00C8625B" w:rsidRPr="00002D4A">
        <w:rPr>
          <w:rFonts w:eastAsia="Times New Roman" w:cs="Times New Roman"/>
          <w:sz w:val="24"/>
          <w:szCs w:val="24"/>
          <w:lang w:val="en-GB"/>
        </w:rPr>
        <w:t xml:space="preserve">through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establishing guarantees beyond the legally defined minimum</w:t>
      </w:r>
      <w:r w:rsidR="002103DE" w:rsidRPr="00002D4A">
        <w:rPr>
          <w:rFonts w:eastAsia="Times New Roman" w:cs="Times New Roman"/>
          <w:sz w:val="24"/>
          <w:szCs w:val="24"/>
          <w:lang w:val="en-GB"/>
        </w:rPr>
        <w:t xml:space="preserve"> level and volume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in the </w:t>
      </w:r>
      <w:r w:rsidR="00EE5D9D">
        <w:rPr>
          <w:rFonts w:eastAsia="Times New Roman" w:cs="Times New Roman"/>
          <w:sz w:val="24"/>
          <w:szCs w:val="24"/>
          <w:lang w:val="en-GB"/>
        </w:rPr>
        <w:t>case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9F0BA8" w:rsidRPr="00002D4A">
        <w:rPr>
          <w:rFonts w:eastAsia="Times New Roman" w:cs="Times New Roman"/>
          <w:sz w:val="24"/>
          <w:szCs w:val="24"/>
          <w:lang w:val="en-GB"/>
        </w:rPr>
        <w:t xml:space="preserve">of an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employee</w:t>
      </w:r>
      <w:r w:rsidR="00621CC4" w:rsidRPr="00002D4A">
        <w:rPr>
          <w:rFonts w:eastAsia="Times New Roman" w:cs="Times New Roman"/>
          <w:sz w:val="24"/>
          <w:szCs w:val="24"/>
          <w:lang w:val="en-GB"/>
        </w:rPr>
        <w:t>’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s disability or death </w:t>
      </w:r>
      <w:proofErr w:type="gramStart"/>
      <w:r w:rsidR="00E93591" w:rsidRPr="00002D4A">
        <w:rPr>
          <w:rFonts w:eastAsia="Times New Roman" w:cs="Times New Roman"/>
          <w:sz w:val="24"/>
          <w:szCs w:val="24"/>
          <w:lang w:val="en-GB"/>
        </w:rPr>
        <w:t>as a result</w:t>
      </w:r>
      <w:proofErr w:type="gramEnd"/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of an accident</w:t>
      </w:r>
      <w:r w:rsidR="009F0BA8" w:rsidRPr="00002D4A">
        <w:rPr>
          <w:rFonts w:eastAsia="Times New Roman" w:cs="Times New Roman"/>
          <w:sz w:val="24"/>
          <w:szCs w:val="24"/>
          <w:lang w:val="en-GB"/>
        </w:rPr>
        <w:t xml:space="preserve"> at work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EE4C9A" w:rsidRDefault="00E93591" w:rsidP="003A328A">
      <w:pPr>
        <w:spacing w:before="100"/>
        <w:jc w:val="both"/>
        <w:rPr>
          <w:rFonts w:eastAsia="Times New Roman" w:cs="Times New Roman"/>
          <w:sz w:val="24"/>
          <w:szCs w:val="24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As part of social support in case of</w:t>
      </w:r>
      <w:r w:rsidR="00A12CD6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>accidents</w:t>
      </w:r>
      <w:r w:rsidR="00D64C7C" w:rsidRPr="00002D4A">
        <w:rPr>
          <w:rFonts w:eastAsia="Times New Roman" w:cs="Times New Roman"/>
          <w:sz w:val="24"/>
          <w:szCs w:val="24"/>
          <w:lang w:val="en-GB"/>
        </w:rPr>
        <w:t xml:space="preserve"> at work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, the Company establishes </w:t>
      </w:r>
      <w:r w:rsidR="00D64C7C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F951B5" w:rsidRPr="00002D4A">
        <w:rPr>
          <w:rFonts w:eastAsia="Times New Roman" w:cs="Times New Roman"/>
          <w:sz w:val="24"/>
          <w:szCs w:val="24"/>
          <w:lang w:val="en-GB"/>
        </w:rPr>
        <w:t xml:space="preserve">system of </w:t>
      </w:r>
      <w:r w:rsidR="00A12CD6" w:rsidRPr="00002D4A">
        <w:rPr>
          <w:rFonts w:eastAsia="Times New Roman" w:cs="Times New Roman"/>
          <w:sz w:val="24"/>
          <w:szCs w:val="24"/>
          <w:lang w:val="en-GB"/>
        </w:rPr>
        <w:t xml:space="preserve">support </w:t>
      </w:r>
      <w:r w:rsidRPr="00002D4A">
        <w:rPr>
          <w:rFonts w:eastAsia="Times New Roman" w:cs="Times New Roman"/>
          <w:sz w:val="24"/>
          <w:szCs w:val="24"/>
          <w:lang w:val="en-GB"/>
        </w:rPr>
        <w:t>measures and payments:</w:t>
      </w:r>
    </w:p>
    <w:p w:rsidR="00A12CD6" w:rsidRPr="00002D4A" w:rsidRDefault="00F951B5" w:rsidP="00E11CB1">
      <w:pPr>
        <w:pStyle w:val="a6"/>
        <w:numPr>
          <w:ilvl w:val="0"/>
          <w:numId w:val="12"/>
        </w:numPr>
        <w:ind w:left="567" w:hanging="567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to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employees and </w:t>
      </w:r>
      <w:r w:rsidR="00501FF4" w:rsidRPr="00002D4A">
        <w:rPr>
          <w:rFonts w:eastAsia="Times New Roman" w:cs="Times New Roman"/>
          <w:sz w:val="24"/>
          <w:szCs w:val="24"/>
          <w:lang w:val="en-GB"/>
        </w:rPr>
        <w:t xml:space="preserve">their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famil</w:t>
      </w:r>
      <w:r w:rsidR="00F621F0" w:rsidRPr="00002D4A">
        <w:rPr>
          <w:rFonts w:eastAsia="Times New Roman" w:cs="Times New Roman"/>
          <w:sz w:val="24"/>
          <w:szCs w:val="24"/>
          <w:lang w:val="en-GB"/>
        </w:rPr>
        <w:t>ies</w:t>
      </w:r>
      <w:r w:rsidR="00501FF4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in case of accidents</w:t>
      </w:r>
      <w:r w:rsidR="005B415D" w:rsidRPr="00002D4A">
        <w:rPr>
          <w:rFonts w:eastAsia="Times New Roman" w:cs="Times New Roman"/>
          <w:sz w:val="24"/>
          <w:szCs w:val="24"/>
          <w:lang w:val="en-GB"/>
        </w:rPr>
        <w:t xml:space="preserve"> at work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, compensation for harm caused to the employee</w:t>
      </w:r>
      <w:r w:rsidR="005B415D" w:rsidRPr="00002D4A">
        <w:rPr>
          <w:rFonts w:eastAsia="Times New Roman" w:cs="Times New Roman"/>
          <w:sz w:val="24"/>
          <w:szCs w:val="24"/>
          <w:lang w:val="en-GB"/>
        </w:rPr>
        <w:t xml:space="preserve">s’ life and health while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perform</w:t>
      </w:r>
      <w:r w:rsidR="005B415D" w:rsidRPr="00002D4A">
        <w:rPr>
          <w:rFonts w:eastAsia="Times New Roman" w:cs="Times New Roman"/>
          <w:sz w:val="24"/>
          <w:szCs w:val="24"/>
          <w:lang w:val="en-GB"/>
        </w:rPr>
        <w:t>ing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BE5C02">
        <w:rPr>
          <w:rFonts w:eastAsia="Times New Roman" w:cs="Times New Roman"/>
          <w:sz w:val="24"/>
          <w:szCs w:val="24"/>
        </w:rPr>
        <w:t xml:space="preserve">their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obligations under the employment contract;</w:t>
      </w:r>
    </w:p>
    <w:p w:rsidR="00A12CD6" w:rsidRPr="00002D4A" w:rsidRDefault="00B236EB" w:rsidP="00E11CB1">
      <w:pPr>
        <w:pStyle w:val="a6"/>
        <w:numPr>
          <w:ilvl w:val="0"/>
          <w:numId w:val="12"/>
        </w:numPr>
        <w:ind w:left="567" w:hanging="567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monthly </w:t>
      </w:r>
      <w:r w:rsidR="005B415D" w:rsidRPr="00002D4A">
        <w:rPr>
          <w:rFonts w:eastAsia="Times New Roman" w:cs="Times New Roman"/>
          <w:sz w:val="24"/>
          <w:szCs w:val="24"/>
          <w:lang w:val="en-GB"/>
        </w:rPr>
        <w:t xml:space="preserve">disability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payments;</w:t>
      </w:r>
    </w:p>
    <w:p w:rsidR="00A12CD6" w:rsidRPr="00002D4A" w:rsidRDefault="00DE3A36" w:rsidP="00E11CB1">
      <w:pPr>
        <w:pStyle w:val="a6"/>
        <w:numPr>
          <w:ilvl w:val="0"/>
          <w:numId w:val="12"/>
        </w:numPr>
        <w:ind w:left="567" w:hanging="567"/>
        <w:jc w:val="both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lastRenderedPageBreak/>
        <w:t xml:space="preserve">private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pension </w:t>
      </w:r>
      <w:r w:rsidR="000532F1" w:rsidRPr="00002D4A">
        <w:rPr>
          <w:rFonts w:eastAsia="Times New Roman" w:cs="Times New Roman"/>
          <w:sz w:val="24"/>
          <w:szCs w:val="24"/>
          <w:lang w:val="en-GB"/>
        </w:rPr>
        <w:t xml:space="preserve">scheme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in case of </w:t>
      </w:r>
      <w:r w:rsidR="002615BB" w:rsidRPr="00002D4A">
        <w:rPr>
          <w:rFonts w:eastAsia="Times New Roman" w:cs="Times New Roman"/>
          <w:sz w:val="24"/>
          <w:szCs w:val="24"/>
          <w:lang w:val="en-GB"/>
        </w:rPr>
        <w:t xml:space="preserve">an employee’s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death as a result of an accident </w:t>
      </w:r>
      <w:r w:rsidR="002615BB" w:rsidRPr="00002D4A">
        <w:rPr>
          <w:rFonts w:eastAsia="Times New Roman" w:cs="Times New Roman"/>
          <w:sz w:val="24"/>
          <w:szCs w:val="24"/>
          <w:lang w:val="en-GB"/>
        </w:rPr>
        <w:t xml:space="preserve">at work </w:t>
      </w:r>
      <w:r w:rsidR="006D4F0E" w:rsidRPr="00002D4A">
        <w:rPr>
          <w:rFonts w:eastAsia="Times New Roman" w:cs="Times New Roman"/>
          <w:sz w:val="24"/>
          <w:szCs w:val="24"/>
          <w:lang w:val="en-GB"/>
        </w:rPr>
        <w:t>through the fault of the employer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;</w:t>
      </w:r>
    </w:p>
    <w:p w:rsidR="00A12CD6" w:rsidRPr="00002D4A" w:rsidRDefault="00E93591" w:rsidP="00E11CB1">
      <w:pPr>
        <w:pStyle w:val="a6"/>
        <w:numPr>
          <w:ilvl w:val="0"/>
          <w:numId w:val="12"/>
        </w:numPr>
        <w:ind w:left="567" w:hanging="567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life insurance program for the Company</w:t>
      </w:r>
      <w:r w:rsidR="00BC4B39" w:rsidRPr="00002D4A">
        <w:rPr>
          <w:rFonts w:eastAsia="Times New Roman" w:cs="Times New Roman"/>
          <w:sz w:val="24"/>
          <w:szCs w:val="24"/>
          <w:lang w:val="en-GB"/>
        </w:rPr>
        <w:t>’</w:t>
      </w:r>
      <w:r w:rsidRPr="00002D4A">
        <w:rPr>
          <w:rFonts w:eastAsia="Times New Roman" w:cs="Times New Roman"/>
          <w:sz w:val="24"/>
          <w:szCs w:val="24"/>
          <w:lang w:val="en-GB"/>
        </w:rPr>
        <w:t>s employees;</w:t>
      </w:r>
    </w:p>
    <w:p w:rsidR="008F28E8" w:rsidRPr="00002D4A" w:rsidRDefault="00E93591" w:rsidP="00E11CB1">
      <w:pPr>
        <w:pStyle w:val="a6"/>
        <w:numPr>
          <w:ilvl w:val="0"/>
          <w:numId w:val="12"/>
        </w:numPr>
        <w:ind w:left="567" w:hanging="567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guarantees to children </w:t>
      </w:r>
      <w:r w:rsidR="000D6BEA" w:rsidRPr="00002D4A">
        <w:rPr>
          <w:rFonts w:eastAsia="Times New Roman" w:cs="Times New Roman"/>
          <w:sz w:val="24"/>
          <w:szCs w:val="24"/>
          <w:lang w:val="en-GB"/>
        </w:rPr>
        <w:t xml:space="preserve">of the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employees who died as a result of an accident </w:t>
      </w:r>
      <w:r w:rsidR="004E52C0" w:rsidRPr="00002D4A">
        <w:rPr>
          <w:rFonts w:eastAsia="Times New Roman" w:cs="Times New Roman"/>
          <w:sz w:val="24"/>
          <w:szCs w:val="24"/>
          <w:lang w:val="en-GB"/>
        </w:rPr>
        <w:t xml:space="preserve">at work </w:t>
      </w:r>
      <w:r w:rsidRPr="00002D4A">
        <w:rPr>
          <w:rFonts w:eastAsia="Times New Roman" w:cs="Times New Roman"/>
          <w:sz w:val="24"/>
          <w:szCs w:val="24"/>
          <w:lang w:val="en-GB"/>
        </w:rPr>
        <w:t>through the fault of the employer;</w:t>
      </w:r>
    </w:p>
    <w:p w:rsidR="008F28E8" w:rsidRPr="00002D4A" w:rsidRDefault="00E93591" w:rsidP="00E11CB1">
      <w:pPr>
        <w:pStyle w:val="a6"/>
        <w:numPr>
          <w:ilvl w:val="0"/>
          <w:numId w:val="12"/>
        </w:numPr>
        <w:ind w:left="567" w:hanging="567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target budget</w:t>
      </w:r>
      <w:r w:rsidR="00AA7540" w:rsidRPr="00002D4A">
        <w:rPr>
          <w:rFonts w:eastAsia="Times New Roman" w:cs="Times New Roman"/>
          <w:sz w:val="24"/>
          <w:szCs w:val="24"/>
          <w:lang w:val="en-GB"/>
        </w:rPr>
        <w:t>ing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for the </w:t>
      </w:r>
      <w:r w:rsidR="00FC05BA" w:rsidRPr="00002D4A">
        <w:rPr>
          <w:rFonts w:eastAsia="Times New Roman" w:cs="Times New Roman"/>
          <w:sz w:val="24"/>
          <w:szCs w:val="24"/>
          <w:lang w:val="en-GB"/>
        </w:rPr>
        <w:t xml:space="preserve">Welfare </w:t>
      </w:r>
      <w:r w:rsidR="00B0127F" w:rsidRPr="00002D4A">
        <w:rPr>
          <w:rFonts w:eastAsia="Times New Roman" w:cs="Times New Roman"/>
          <w:sz w:val="24"/>
          <w:szCs w:val="24"/>
          <w:lang w:val="en-GB"/>
        </w:rPr>
        <w:t xml:space="preserve">Assistance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and </w:t>
      </w:r>
      <w:r w:rsidR="00AA7540" w:rsidRPr="00002D4A">
        <w:rPr>
          <w:rFonts w:eastAsia="Times New Roman" w:cs="Times New Roman"/>
          <w:sz w:val="24"/>
          <w:szCs w:val="24"/>
          <w:lang w:val="en-GB"/>
        </w:rPr>
        <w:t>Sponsorship Commission</w:t>
      </w:r>
      <w:r w:rsidRPr="00002D4A">
        <w:rPr>
          <w:rFonts w:eastAsia="Times New Roman" w:cs="Times New Roman"/>
          <w:sz w:val="24"/>
          <w:szCs w:val="24"/>
          <w:lang w:val="en-GB"/>
        </w:rPr>
        <w:t>;</w:t>
      </w:r>
    </w:p>
    <w:p w:rsidR="00E93591" w:rsidRPr="00002D4A" w:rsidRDefault="0095797E" w:rsidP="00E11CB1">
      <w:pPr>
        <w:pStyle w:val="a6"/>
        <w:numPr>
          <w:ilvl w:val="0"/>
          <w:numId w:val="12"/>
        </w:numPr>
        <w:ind w:left="567" w:hanging="567"/>
        <w:jc w:val="both"/>
        <w:rPr>
          <w:rFonts w:eastAsia="Times New Roman" w:cs="Times New Roman"/>
          <w:sz w:val="24"/>
          <w:szCs w:val="24"/>
          <w:lang w:val="en-GB"/>
        </w:rPr>
      </w:pPr>
      <w:proofErr w:type="gramStart"/>
      <w:r w:rsidRPr="00002D4A">
        <w:rPr>
          <w:rFonts w:eastAsia="Times New Roman" w:cs="Times New Roman"/>
          <w:sz w:val="24"/>
          <w:szCs w:val="24"/>
          <w:lang w:val="en-GB"/>
        </w:rPr>
        <w:t>intangible</w:t>
      </w:r>
      <w:proofErr w:type="gramEnd"/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guarantees to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employees</w:t>
      </w:r>
      <w:r w:rsidR="00B0127F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who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were injured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as a result of </w:t>
      </w:r>
      <w:r w:rsidR="006C1BC4" w:rsidRPr="00002D4A">
        <w:rPr>
          <w:rFonts w:eastAsia="Times New Roman" w:cs="Times New Roman"/>
          <w:sz w:val="24"/>
          <w:szCs w:val="24"/>
          <w:lang w:val="en-GB"/>
        </w:rPr>
        <w:t xml:space="preserve">an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accident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at work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95797E" w:rsidP="003A328A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To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prevent and eliminate occupational diseases among </w:t>
      </w:r>
      <w:r w:rsidR="001C7F4D">
        <w:rPr>
          <w:rFonts w:eastAsia="Times New Roman" w:cs="Times New Roman"/>
          <w:sz w:val="24"/>
          <w:szCs w:val="24"/>
          <w:lang w:val="en-GB"/>
        </w:rPr>
        <w:t xml:space="preserve">its </w:t>
      </w:r>
      <w:r w:rsidR="00DD22F0" w:rsidRPr="00002D4A">
        <w:rPr>
          <w:rFonts w:eastAsia="Times New Roman" w:cs="Times New Roman"/>
          <w:sz w:val="24"/>
          <w:szCs w:val="24"/>
          <w:lang w:val="en-GB"/>
        </w:rPr>
        <w:t>employees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, the Company allocates </w:t>
      </w:r>
      <w:r w:rsidR="00B5440B" w:rsidRPr="00002D4A">
        <w:rPr>
          <w:rFonts w:eastAsia="Times New Roman" w:cs="Times New Roman"/>
          <w:sz w:val="24"/>
          <w:szCs w:val="24"/>
          <w:lang w:val="en-GB"/>
        </w:rPr>
        <w:t xml:space="preserve">special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funds for preliminary (upon admission to work) and </w:t>
      </w:r>
      <w:r w:rsidR="00B5440B" w:rsidRPr="00002D4A">
        <w:rPr>
          <w:rFonts w:eastAsia="Times New Roman" w:cs="Times New Roman"/>
          <w:sz w:val="24"/>
          <w:szCs w:val="24"/>
          <w:lang w:val="en-GB"/>
        </w:rPr>
        <w:t xml:space="preserve">periodic </w:t>
      </w:r>
      <w:r w:rsidR="00DD7B45">
        <w:rPr>
          <w:rFonts w:eastAsia="Times New Roman" w:cs="Times New Roman"/>
          <w:sz w:val="24"/>
          <w:szCs w:val="24"/>
          <w:lang w:val="en-GB"/>
        </w:rPr>
        <w:t>medical examination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of </w:t>
      </w:r>
      <w:r w:rsidR="00F32CFF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employees </w:t>
      </w:r>
      <w:r w:rsidR="00DD22F0" w:rsidRPr="00002D4A">
        <w:rPr>
          <w:rFonts w:eastAsia="Times New Roman" w:cs="Times New Roman"/>
          <w:sz w:val="24"/>
          <w:szCs w:val="24"/>
          <w:lang w:val="en-GB"/>
        </w:rPr>
        <w:t xml:space="preserve">who </w:t>
      </w:r>
      <w:r w:rsidR="00F32CFF" w:rsidRPr="00002D4A">
        <w:rPr>
          <w:rFonts w:eastAsia="Times New Roman" w:cs="Times New Roman"/>
          <w:sz w:val="24"/>
          <w:szCs w:val="24"/>
          <w:lang w:val="en-GB"/>
        </w:rPr>
        <w:t xml:space="preserve">work in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harmful and hazardous conditions. The Company </w:t>
      </w:r>
      <w:r w:rsidR="00000778" w:rsidRPr="00002D4A">
        <w:rPr>
          <w:rFonts w:eastAsia="Times New Roman" w:cs="Times New Roman"/>
          <w:sz w:val="24"/>
          <w:szCs w:val="24"/>
          <w:lang w:val="en-GB"/>
        </w:rPr>
        <w:t xml:space="preserve">does not allow </w:t>
      </w:r>
      <w:r w:rsidR="00852875">
        <w:rPr>
          <w:rFonts w:eastAsia="Times New Roman" w:cs="Times New Roman"/>
          <w:sz w:val="24"/>
          <w:szCs w:val="24"/>
          <w:lang w:val="en-GB"/>
        </w:rPr>
        <w:t xml:space="preserve">its </w:t>
      </w:r>
      <w:r w:rsidR="00000778" w:rsidRPr="00002D4A">
        <w:rPr>
          <w:rFonts w:eastAsia="Times New Roman" w:cs="Times New Roman"/>
          <w:sz w:val="24"/>
          <w:szCs w:val="24"/>
          <w:lang w:val="en-GB"/>
        </w:rPr>
        <w:t>employees to work i</w:t>
      </w:r>
      <w:r w:rsidR="007C5BF2" w:rsidRPr="00002D4A">
        <w:rPr>
          <w:rFonts w:eastAsia="Times New Roman" w:cs="Times New Roman"/>
          <w:sz w:val="24"/>
          <w:szCs w:val="24"/>
          <w:lang w:val="en-GB"/>
        </w:rPr>
        <w:t xml:space="preserve">n case of failure to pass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medical examination</w:t>
      </w:r>
      <w:r w:rsidR="00DD22F0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927EB5" w:rsidRPr="00002D4A">
        <w:rPr>
          <w:rFonts w:eastAsia="Times New Roman" w:cs="Times New Roman"/>
          <w:sz w:val="24"/>
          <w:szCs w:val="24"/>
          <w:lang w:val="en-GB"/>
        </w:rPr>
        <w:t xml:space="preserve">or </w:t>
      </w:r>
      <w:r w:rsidR="003D1D98" w:rsidRPr="00002D4A">
        <w:rPr>
          <w:rFonts w:eastAsia="Times New Roman" w:cs="Times New Roman"/>
          <w:sz w:val="24"/>
          <w:szCs w:val="24"/>
          <w:lang w:val="en-GB"/>
        </w:rPr>
        <w:t xml:space="preserve">in case of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medical contraindications.</w:t>
      </w:r>
    </w:p>
    <w:p w:rsidR="00E93591" w:rsidRPr="005069C2" w:rsidRDefault="00E93591" w:rsidP="003A328A">
      <w:pPr>
        <w:spacing w:before="100"/>
        <w:jc w:val="both"/>
        <w:rPr>
          <w:rFonts w:eastAsia="Times New Roman" w:cs="Times New Roman"/>
          <w:sz w:val="24"/>
          <w:szCs w:val="24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Each employee of the Company is involved in ensur</w:t>
      </w:r>
      <w:r w:rsidR="008752EE" w:rsidRPr="00002D4A">
        <w:rPr>
          <w:rFonts w:eastAsia="Times New Roman" w:cs="Times New Roman"/>
          <w:sz w:val="24"/>
          <w:szCs w:val="24"/>
          <w:lang w:val="en-GB"/>
        </w:rPr>
        <w:t>ing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BD3FF1" w:rsidRPr="00002D4A">
        <w:rPr>
          <w:rFonts w:eastAsia="Times New Roman" w:cs="Times New Roman"/>
          <w:sz w:val="24"/>
          <w:szCs w:val="24"/>
          <w:lang w:val="en-GB"/>
        </w:rPr>
        <w:t>health and safety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. The </w:t>
      </w:r>
      <w:r w:rsidR="00DB2067" w:rsidRPr="00002D4A">
        <w:rPr>
          <w:rFonts w:eastAsia="Times New Roman" w:cs="Times New Roman"/>
          <w:sz w:val="24"/>
          <w:szCs w:val="24"/>
          <w:lang w:val="en-GB"/>
        </w:rPr>
        <w:t xml:space="preserve">Company </w:t>
      </w:r>
      <w:r w:rsidR="009F212D">
        <w:rPr>
          <w:rFonts w:eastAsia="Times New Roman" w:cs="Times New Roman"/>
          <w:sz w:val="24"/>
          <w:szCs w:val="24"/>
          <w:lang w:val="en-GB"/>
        </w:rPr>
        <w:t xml:space="preserve">has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an in-house system </w:t>
      </w:r>
      <w:r w:rsidR="008752EE" w:rsidRPr="00002D4A">
        <w:rPr>
          <w:rFonts w:eastAsia="Times New Roman" w:cs="Times New Roman"/>
          <w:sz w:val="24"/>
          <w:szCs w:val="24"/>
          <w:lang w:val="en-GB"/>
        </w:rPr>
        <w:t>to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test </w:t>
      </w:r>
      <w:r w:rsidR="008752EE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9E7FBB" w:rsidRPr="00002D4A">
        <w:rPr>
          <w:rFonts w:eastAsia="Times New Roman" w:cs="Times New Roman"/>
          <w:sz w:val="24"/>
          <w:szCs w:val="24"/>
          <w:lang w:val="en-GB"/>
        </w:rPr>
        <w:t xml:space="preserve">employees’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knowledge </w:t>
      </w:r>
      <w:r w:rsidR="008752EE" w:rsidRPr="00002D4A">
        <w:rPr>
          <w:rFonts w:eastAsia="Times New Roman" w:cs="Times New Roman"/>
          <w:sz w:val="24"/>
          <w:szCs w:val="24"/>
          <w:lang w:val="en-GB"/>
        </w:rPr>
        <w:t>in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BD3FF1" w:rsidRPr="00002D4A">
        <w:rPr>
          <w:rFonts w:eastAsia="Times New Roman" w:cs="Times New Roman"/>
          <w:sz w:val="24"/>
          <w:szCs w:val="24"/>
          <w:lang w:val="en-GB"/>
        </w:rPr>
        <w:t xml:space="preserve">health and </w:t>
      </w:r>
      <w:r w:rsidR="008717C1" w:rsidRPr="00002D4A">
        <w:rPr>
          <w:rFonts w:eastAsia="Times New Roman" w:cs="Times New Roman"/>
          <w:sz w:val="24"/>
          <w:szCs w:val="24"/>
          <w:lang w:val="en-GB"/>
        </w:rPr>
        <w:t>safety</w:t>
      </w:r>
      <w:r w:rsidR="008717C1">
        <w:rPr>
          <w:rFonts w:eastAsia="Times New Roman" w:cs="Times New Roman"/>
          <w:sz w:val="24"/>
          <w:szCs w:val="24"/>
          <w:lang w:val="en-GB"/>
        </w:rPr>
        <w:t>;</w:t>
      </w:r>
      <w:r w:rsidR="009F212D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950FF4">
        <w:rPr>
          <w:rFonts w:eastAsia="Times New Roman" w:cs="Times New Roman"/>
          <w:sz w:val="24"/>
          <w:szCs w:val="24"/>
          <w:lang w:val="en-GB"/>
        </w:rPr>
        <w:t xml:space="preserve">it </w:t>
      </w:r>
      <w:r w:rsidR="009F212D">
        <w:rPr>
          <w:rFonts w:eastAsia="Times New Roman" w:cs="Times New Roman"/>
          <w:sz w:val="24"/>
          <w:szCs w:val="24"/>
          <w:lang w:val="en-GB"/>
        </w:rPr>
        <w:t xml:space="preserve">conducts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special </w:t>
      </w:r>
      <w:r w:rsidR="009E7FBB" w:rsidRPr="00002D4A">
        <w:rPr>
          <w:rFonts w:eastAsia="Times New Roman" w:cs="Times New Roman"/>
          <w:sz w:val="24"/>
          <w:szCs w:val="24"/>
          <w:lang w:val="en-GB"/>
        </w:rPr>
        <w:t>training</w:t>
      </w:r>
      <w:r w:rsidR="005D372A" w:rsidRPr="00002D4A">
        <w:rPr>
          <w:rFonts w:eastAsia="Times New Roman" w:cs="Times New Roman"/>
          <w:sz w:val="24"/>
          <w:szCs w:val="24"/>
          <w:lang w:val="en-GB"/>
        </w:rPr>
        <w:t xml:space="preserve"> sessions</w:t>
      </w:r>
      <w:r w:rsidRPr="00002D4A">
        <w:rPr>
          <w:rFonts w:eastAsia="Times New Roman" w:cs="Times New Roman"/>
          <w:sz w:val="24"/>
          <w:szCs w:val="24"/>
          <w:lang w:val="en-GB"/>
        </w:rPr>
        <w:t>, scheduled and unscheduled briefing</w:t>
      </w:r>
      <w:r w:rsidR="009E7FBB" w:rsidRPr="00002D4A">
        <w:rPr>
          <w:rFonts w:eastAsia="Times New Roman" w:cs="Times New Roman"/>
          <w:sz w:val="24"/>
          <w:szCs w:val="24"/>
          <w:lang w:val="en-GB"/>
        </w:rPr>
        <w:t xml:space="preserve"> meeting</w:t>
      </w:r>
      <w:r w:rsidRPr="00002D4A">
        <w:rPr>
          <w:rFonts w:eastAsia="Times New Roman" w:cs="Times New Roman"/>
          <w:sz w:val="24"/>
          <w:szCs w:val="24"/>
          <w:lang w:val="en-GB"/>
        </w:rPr>
        <w:t>s</w:t>
      </w:r>
      <w:r w:rsidR="001716C1" w:rsidRPr="00002D4A">
        <w:rPr>
          <w:rFonts w:eastAsia="Times New Roman" w:cs="Times New Roman"/>
          <w:sz w:val="24"/>
          <w:szCs w:val="24"/>
          <w:lang w:val="en-GB"/>
        </w:rPr>
        <w:t xml:space="preserve">. There is an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institute of public </w:t>
      </w:r>
      <w:r w:rsidR="009958D7" w:rsidRPr="00002D4A">
        <w:rPr>
          <w:rFonts w:eastAsia="Times New Roman" w:cs="Times New Roman"/>
          <w:sz w:val="24"/>
          <w:szCs w:val="24"/>
          <w:lang w:val="en-GB"/>
        </w:rPr>
        <w:t xml:space="preserve">health and safety inspectors established </w:t>
      </w:r>
      <w:r w:rsidR="00677552">
        <w:rPr>
          <w:rFonts w:eastAsia="Times New Roman" w:cs="Times New Roman"/>
          <w:sz w:val="24"/>
          <w:szCs w:val="24"/>
          <w:lang w:val="en-GB"/>
        </w:rPr>
        <w:t xml:space="preserve">as part of </w:t>
      </w:r>
      <w:r w:rsidR="008717C1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social partnership with Profalmaz </w:t>
      </w:r>
      <w:r w:rsidR="00BC5F71" w:rsidRPr="00002D4A">
        <w:rPr>
          <w:rFonts w:eastAsia="Times New Roman" w:cs="Times New Roman"/>
          <w:sz w:val="24"/>
          <w:szCs w:val="24"/>
          <w:lang w:val="en-GB"/>
        </w:rPr>
        <w:t>Trade Union</w:t>
      </w:r>
      <w:r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597E15" w:rsidRDefault="0041684E" w:rsidP="003A328A">
      <w:pPr>
        <w:spacing w:before="10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-GB"/>
        </w:rPr>
        <w:t>In order to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preserve </w:t>
      </w:r>
      <w:r w:rsidR="00171889" w:rsidRPr="00002D4A">
        <w:rPr>
          <w:rFonts w:eastAsia="Times New Roman" w:cs="Times New Roman"/>
          <w:sz w:val="24"/>
          <w:szCs w:val="24"/>
          <w:lang w:val="en-GB"/>
        </w:rPr>
        <w:t xml:space="preserve">the employees’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health and improve the</w:t>
      </w:r>
      <w:r w:rsidR="00171889" w:rsidRPr="00002D4A">
        <w:rPr>
          <w:rFonts w:eastAsia="Times New Roman" w:cs="Times New Roman"/>
          <w:sz w:val="24"/>
          <w:szCs w:val="24"/>
          <w:lang w:val="en-GB"/>
        </w:rPr>
        <w:t>ir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efficiency, the Company provides </w:t>
      </w:r>
      <w:r w:rsidR="00E225D8" w:rsidRPr="00002D4A">
        <w:rPr>
          <w:rFonts w:eastAsia="Times New Roman" w:cs="Times New Roman"/>
          <w:sz w:val="24"/>
          <w:szCs w:val="24"/>
          <w:lang w:val="en-GB"/>
        </w:rPr>
        <w:t xml:space="preserve">healthy and dietary meals </w:t>
      </w:r>
      <w:r w:rsidR="00E225D8">
        <w:rPr>
          <w:rFonts w:eastAsia="Times New Roman" w:cs="Times New Roman"/>
          <w:sz w:val="24"/>
          <w:szCs w:val="24"/>
          <w:lang w:val="en-GB"/>
        </w:rPr>
        <w:t xml:space="preserve">to </w:t>
      </w:r>
      <w:r w:rsidR="00752CAE" w:rsidRPr="00002D4A">
        <w:rPr>
          <w:rFonts w:eastAsia="Times New Roman" w:cs="Times New Roman"/>
          <w:sz w:val="24"/>
          <w:szCs w:val="24"/>
          <w:lang w:val="en-GB"/>
        </w:rPr>
        <w:t>underground min</w:t>
      </w:r>
      <w:r w:rsidR="0070264C">
        <w:rPr>
          <w:rFonts w:eastAsia="Times New Roman" w:cs="Times New Roman"/>
          <w:sz w:val="24"/>
          <w:szCs w:val="24"/>
          <w:lang w:val="en-GB"/>
        </w:rPr>
        <w:t>ers</w:t>
      </w:r>
      <w:r w:rsidR="00752CAE" w:rsidRPr="00002D4A">
        <w:rPr>
          <w:rFonts w:eastAsia="Times New Roman" w:cs="Times New Roman"/>
          <w:sz w:val="24"/>
          <w:szCs w:val="24"/>
          <w:lang w:val="en-GB"/>
        </w:rPr>
        <w:t xml:space="preserve"> and </w:t>
      </w:r>
      <w:r w:rsidR="00E225D8" w:rsidRPr="00002D4A">
        <w:rPr>
          <w:rFonts w:eastAsia="Times New Roman" w:cs="Times New Roman"/>
          <w:sz w:val="24"/>
          <w:szCs w:val="24"/>
          <w:lang w:val="en-GB"/>
        </w:rPr>
        <w:t xml:space="preserve">special meals </w:t>
      </w:r>
      <w:r w:rsidR="00E225D8">
        <w:rPr>
          <w:rFonts w:eastAsia="Times New Roman" w:cs="Times New Roman"/>
          <w:sz w:val="24"/>
          <w:szCs w:val="24"/>
          <w:lang w:val="en-GB"/>
        </w:rPr>
        <w:t xml:space="preserve">to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workers employed in </w:t>
      </w:r>
      <w:r w:rsidR="001D2A89" w:rsidRPr="001D2A89">
        <w:rPr>
          <w:rFonts w:eastAsia="Times New Roman" w:cs="Times New Roman"/>
          <w:sz w:val="24"/>
          <w:szCs w:val="24"/>
          <w:lang w:val="en-GB"/>
        </w:rPr>
        <w:t xml:space="preserve">arduous jobs and jobs with harmful </w:t>
      </w:r>
      <w:r w:rsidR="00E225D8">
        <w:rPr>
          <w:rFonts w:eastAsia="Times New Roman" w:cs="Times New Roman"/>
          <w:sz w:val="24"/>
          <w:szCs w:val="24"/>
          <w:lang w:val="en-GB"/>
        </w:rPr>
        <w:t>and/</w:t>
      </w:r>
      <w:r w:rsidR="001D2A89" w:rsidRPr="001D2A89">
        <w:rPr>
          <w:rFonts w:eastAsia="Times New Roman" w:cs="Times New Roman"/>
          <w:sz w:val="24"/>
          <w:szCs w:val="24"/>
          <w:lang w:val="en-GB"/>
        </w:rPr>
        <w:t>or dangerous working conditions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A54600" w:rsidP="003A328A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t xml:space="preserve">ALROSA’s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subsidiary ALROSA-Torg </w:t>
      </w:r>
      <w:r>
        <w:rPr>
          <w:rFonts w:eastAsia="Times New Roman" w:cs="Times New Roman"/>
          <w:sz w:val="24"/>
          <w:szCs w:val="24"/>
          <w:lang w:val="en-GB"/>
        </w:rPr>
        <w:t xml:space="preserve">is in charge of the </w:t>
      </w:r>
      <w:r w:rsidR="004E0A75" w:rsidRPr="00002D4A">
        <w:rPr>
          <w:rFonts w:eastAsia="Times New Roman" w:cs="Times New Roman"/>
          <w:sz w:val="24"/>
          <w:szCs w:val="24"/>
          <w:lang w:val="en-GB"/>
        </w:rPr>
        <w:t xml:space="preserve">Company’s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canteens and catering for </w:t>
      </w:r>
      <w:r w:rsidR="00597E15">
        <w:rPr>
          <w:rFonts w:eastAsia="Times New Roman" w:cs="Times New Roman"/>
          <w:sz w:val="24"/>
          <w:szCs w:val="24"/>
          <w:lang w:val="en-GB"/>
        </w:rPr>
        <w:t xml:space="preserve">its </w:t>
      </w:r>
      <w:r w:rsidR="004E0A75" w:rsidRPr="00002D4A">
        <w:rPr>
          <w:rFonts w:eastAsia="Times New Roman" w:cs="Times New Roman"/>
          <w:sz w:val="24"/>
          <w:szCs w:val="24"/>
          <w:lang w:val="en-GB"/>
        </w:rPr>
        <w:t>employees</w:t>
      </w:r>
      <w:r w:rsidR="00097C6A">
        <w:rPr>
          <w:rFonts w:eastAsia="Times New Roman" w:cs="Times New Roman"/>
          <w:sz w:val="24"/>
          <w:szCs w:val="24"/>
          <w:lang w:val="en-GB"/>
        </w:rPr>
        <w:t xml:space="preserve">, which the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Company control</w:t>
      </w:r>
      <w:r w:rsidR="00097C6A">
        <w:rPr>
          <w:rFonts w:eastAsia="Times New Roman" w:cs="Times New Roman"/>
          <w:sz w:val="24"/>
          <w:szCs w:val="24"/>
          <w:lang w:val="en-GB"/>
        </w:rPr>
        <w:t>s</w:t>
      </w:r>
      <w:r w:rsidR="004E0A75" w:rsidRPr="00002D4A">
        <w:rPr>
          <w:rFonts w:eastAsia="Times New Roman" w:cs="Times New Roman"/>
          <w:sz w:val="24"/>
          <w:szCs w:val="24"/>
          <w:lang w:val="en-GB"/>
        </w:rPr>
        <w:t xml:space="preserve"> the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pricing and stable o</w:t>
      </w:r>
      <w:r w:rsidR="00505E35" w:rsidRPr="00002D4A">
        <w:rPr>
          <w:rFonts w:eastAsia="Times New Roman" w:cs="Times New Roman"/>
          <w:sz w:val="24"/>
          <w:szCs w:val="24"/>
          <w:lang w:val="en-GB"/>
        </w:rPr>
        <w:t xml:space="preserve">peration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of 40 (forty) catering facilities.</w:t>
      </w:r>
    </w:p>
    <w:p w:rsidR="00E93591" w:rsidRPr="00002D4A" w:rsidRDefault="00E93591" w:rsidP="001817A1">
      <w:pPr>
        <w:spacing w:after="100"/>
        <w:jc w:val="center"/>
        <w:rPr>
          <w:rFonts w:eastAsia="Times New Roman" w:cs="Times New Roman"/>
          <w:sz w:val="24"/>
          <w:szCs w:val="24"/>
          <w:lang w:val="en-GB"/>
        </w:rPr>
      </w:pPr>
    </w:p>
    <w:p w:rsidR="00E93591" w:rsidRPr="00002D4A" w:rsidRDefault="00D40532" w:rsidP="00E93591">
      <w:pPr>
        <w:spacing w:after="100"/>
        <w:jc w:val="center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b/>
          <w:bCs/>
          <w:sz w:val="24"/>
          <w:szCs w:val="24"/>
          <w:lang w:val="en-GB"/>
        </w:rPr>
        <w:t>3.</w:t>
      </w:r>
      <w:r w:rsidR="00E93591" w:rsidRPr="00002D4A">
        <w:rPr>
          <w:rFonts w:eastAsia="Times New Roman" w:cs="Times New Roman"/>
          <w:b/>
          <w:bCs/>
          <w:sz w:val="24"/>
          <w:szCs w:val="24"/>
          <w:lang w:val="en-GB"/>
        </w:rPr>
        <w:t xml:space="preserve">2 </w:t>
      </w:r>
      <w:r w:rsidR="00854E03" w:rsidRPr="00002D4A">
        <w:rPr>
          <w:rFonts w:eastAsia="Times New Roman" w:cs="Times New Roman"/>
          <w:b/>
          <w:bCs/>
          <w:sz w:val="24"/>
          <w:szCs w:val="24"/>
          <w:lang w:val="en-GB"/>
        </w:rPr>
        <w:t xml:space="preserve">HEALTH </w:t>
      </w:r>
      <w:r w:rsidR="003002C8" w:rsidRPr="00002D4A">
        <w:rPr>
          <w:rFonts w:eastAsia="Times New Roman" w:cs="Times New Roman"/>
          <w:b/>
          <w:bCs/>
          <w:sz w:val="24"/>
          <w:szCs w:val="24"/>
          <w:lang w:val="en-GB"/>
        </w:rPr>
        <w:t xml:space="preserve">IMPROVEMENT </w:t>
      </w:r>
      <w:r w:rsidRPr="00002D4A">
        <w:rPr>
          <w:rFonts w:eastAsia="Times New Roman" w:cs="Times New Roman"/>
          <w:b/>
          <w:bCs/>
          <w:sz w:val="24"/>
          <w:szCs w:val="24"/>
          <w:lang w:val="en-GB"/>
        </w:rPr>
        <w:t xml:space="preserve">AND RECREATION </w:t>
      </w:r>
      <w:r w:rsidR="008840E4" w:rsidRPr="00002D4A">
        <w:rPr>
          <w:rFonts w:eastAsia="Times New Roman" w:cs="Times New Roman"/>
          <w:b/>
          <w:bCs/>
          <w:sz w:val="24"/>
          <w:szCs w:val="24"/>
          <w:lang w:val="en-GB"/>
        </w:rPr>
        <w:t>FOR</w:t>
      </w:r>
      <w:r w:rsidR="00347565" w:rsidRPr="00002D4A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b/>
          <w:bCs/>
          <w:sz w:val="24"/>
          <w:szCs w:val="24"/>
          <w:lang w:val="en-GB"/>
        </w:rPr>
        <w:t>EMPLOYEES AND THEIR FAMIL</w:t>
      </w:r>
      <w:r w:rsidR="00505E35" w:rsidRPr="00002D4A">
        <w:rPr>
          <w:rFonts w:eastAsia="Times New Roman" w:cs="Times New Roman"/>
          <w:b/>
          <w:bCs/>
          <w:sz w:val="24"/>
          <w:szCs w:val="24"/>
          <w:lang w:val="en-GB"/>
        </w:rPr>
        <w:t>IE</w:t>
      </w:r>
      <w:r w:rsidR="00812359" w:rsidRPr="00002D4A">
        <w:rPr>
          <w:rFonts w:eastAsia="Times New Roman" w:cs="Times New Roman"/>
          <w:b/>
          <w:bCs/>
          <w:sz w:val="24"/>
          <w:szCs w:val="24"/>
          <w:lang w:val="en-GB"/>
        </w:rPr>
        <w:t>S</w:t>
      </w:r>
      <w:r w:rsidR="00C72AA4" w:rsidRPr="00C72AA4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r w:rsidR="00C72AA4" w:rsidRPr="00002D4A">
        <w:rPr>
          <w:rFonts w:eastAsia="Times New Roman" w:cs="Times New Roman"/>
          <w:b/>
          <w:bCs/>
          <w:sz w:val="24"/>
          <w:szCs w:val="24"/>
          <w:lang w:val="en-GB"/>
        </w:rPr>
        <w:t>PROGRAM</w:t>
      </w:r>
    </w:p>
    <w:p w:rsidR="00E93591" w:rsidRPr="00002D4A" w:rsidRDefault="00E860FF" w:rsidP="003A328A">
      <w:p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Protection and promotion </w:t>
      </w:r>
      <w:r>
        <w:rPr>
          <w:rFonts w:eastAsia="Times New Roman" w:cs="Times New Roman"/>
          <w:sz w:val="24"/>
          <w:szCs w:val="24"/>
          <w:lang w:val="en-GB"/>
        </w:rPr>
        <w:t>of e</w:t>
      </w:r>
      <w:r w:rsidR="00812359" w:rsidRPr="00002D4A">
        <w:rPr>
          <w:rFonts w:eastAsia="Times New Roman" w:cs="Times New Roman"/>
          <w:sz w:val="24"/>
          <w:szCs w:val="24"/>
          <w:lang w:val="en-GB"/>
        </w:rPr>
        <w:t>mployee</w:t>
      </w:r>
      <w:r w:rsidR="00505E35" w:rsidRPr="00002D4A">
        <w:rPr>
          <w:rFonts w:eastAsia="Times New Roman" w:cs="Times New Roman"/>
          <w:sz w:val="24"/>
          <w:szCs w:val="24"/>
          <w:lang w:val="en-GB"/>
        </w:rPr>
        <w:t>s</w:t>
      </w:r>
      <w:r w:rsidR="00812359" w:rsidRPr="00002D4A">
        <w:rPr>
          <w:rFonts w:eastAsia="Times New Roman" w:cs="Times New Roman"/>
          <w:sz w:val="24"/>
          <w:szCs w:val="24"/>
          <w:lang w:val="en-GB"/>
        </w:rPr>
        <w:t xml:space="preserve">’ health </w:t>
      </w:r>
      <w:r w:rsidR="00083537" w:rsidRPr="00002D4A">
        <w:rPr>
          <w:rFonts w:eastAsia="Times New Roman" w:cs="Times New Roman"/>
          <w:sz w:val="24"/>
          <w:szCs w:val="24"/>
          <w:lang w:val="en-GB"/>
        </w:rPr>
        <w:t xml:space="preserve">are </w:t>
      </w:r>
      <w:r w:rsidR="0054399B">
        <w:rPr>
          <w:rFonts w:eastAsia="Times New Roman" w:cs="Times New Roman"/>
          <w:sz w:val="24"/>
          <w:szCs w:val="24"/>
          <w:lang w:val="en-GB"/>
        </w:rPr>
        <w:t xml:space="preserve">the </w:t>
      </w:r>
      <w:r>
        <w:rPr>
          <w:rFonts w:eastAsia="Times New Roman" w:cs="Times New Roman"/>
          <w:sz w:val="24"/>
          <w:szCs w:val="24"/>
          <w:lang w:val="en-GB"/>
        </w:rPr>
        <w:t xml:space="preserve">key priorities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of </w:t>
      </w:r>
      <w:r w:rsidR="001817A1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8C351D">
        <w:rPr>
          <w:rFonts w:eastAsia="Times New Roman" w:cs="Times New Roman"/>
          <w:sz w:val="24"/>
          <w:szCs w:val="24"/>
          <w:lang w:val="en-GB"/>
        </w:rPr>
        <w:t xml:space="preserve">Company’s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social policy. Taking into account </w:t>
      </w:r>
      <w:r w:rsidR="00B469DF" w:rsidRPr="00002D4A">
        <w:rPr>
          <w:rFonts w:eastAsia="Times New Roman" w:cs="Times New Roman"/>
          <w:sz w:val="24"/>
          <w:szCs w:val="24"/>
          <w:lang w:val="en-GB"/>
        </w:rPr>
        <w:t xml:space="preserve">adverse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climatic conditions for human life</w:t>
      </w:r>
      <w:r w:rsidR="00634356" w:rsidRPr="00002D4A">
        <w:rPr>
          <w:rFonts w:eastAsia="Times New Roman" w:cs="Times New Roman"/>
          <w:sz w:val="24"/>
          <w:szCs w:val="24"/>
          <w:lang w:val="en-GB"/>
        </w:rPr>
        <w:t xml:space="preserve"> and activities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, </w:t>
      </w:r>
      <w:r w:rsidR="00041037" w:rsidRPr="001D2A89">
        <w:rPr>
          <w:rFonts w:eastAsia="Times New Roman" w:cs="Times New Roman"/>
          <w:sz w:val="24"/>
          <w:szCs w:val="24"/>
          <w:lang w:val="en-GB"/>
        </w:rPr>
        <w:t xml:space="preserve">harmful </w:t>
      </w:r>
      <w:r w:rsidR="00041037">
        <w:rPr>
          <w:rFonts w:eastAsia="Times New Roman" w:cs="Times New Roman"/>
          <w:sz w:val="24"/>
          <w:szCs w:val="24"/>
          <w:lang w:val="en-GB"/>
        </w:rPr>
        <w:t>and/</w:t>
      </w:r>
      <w:r w:rsidR="00041037" w:rsidRPr="001D2A89">
        <w:rPr>
          <w:rFonts w:eastAsia="Times New Roman" w:cs="Times New Roman"/>
          <w:sz w:val="24"/>
          <w:szCs w:val="24"/>
          <w:lang w:val="en-GB"/>
        </w:rPr>
        <w:t>or dangerous working conditions</w:t>
      </w:r>
      <w:r w:rsidR="00B469DF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in the main production, </w:t>
      </w:r>
      <w:r w:rsidR="00AD6ECA" w:rsidRPr="00002D4A">
        <w:rPr>
          <w:rFonts w:eastAsia="Times New Roman" w:cs="Times New Roman"/>
          <w:sz w:val="24"/>
          <w:szCs w:val="24"/>
          <w:lang w:val="en-GB"/>
        </w:rPr>
        <w:t>preventive health care</w:t>
      </w:r>
      <w:r w:rsidR="00AD6ECA">
        <w:rPr>
          <w:rFonts w:eastAsia="Times New Roman" w:cs="Times New Roman"/>
          <w:sz w:val="24"/>
          <w:szCs w:val="24"/>
          <w:lang w:val="en-GB"/>
        </w:rPr>
        <w:t>,</w:t>
      </w:r>
      <w:r w:rsidR="00AD6ECA" w:rsidRPr="00002D4A">
        <w:rPr>
          <w:rFonts w:eastAsia="Times New Roman" w:cs="Times New Roman"/>
          <w:sz w:val="24"/>
          <w:szCs w:val="24"/>
          <w:lang w:val="en-GB"/>
        </w:rPr>
        <w:t xml:space="preserve"> health resort treatment and recreation </w:t>
      </w:r>
      <w:r w:rsidR="00AD6ECA">
        <w:rPr>
          <w:rFonts w:eastAsia="Times New Roman" w:cs="Times New Roman"/>
          <w:sz w:val="24"/>
          <w:szCs w:val="24"/>
          <w:lang w:val="en-GB"/>
        </w:rPr>
        <w:t xml:space="preserve">hold a specific place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in </w:t>
      </w:r>
      <w:r w:rsidR="00634356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social policy. The Comp</w:t>
      </w:r>
      <w:r w:rsidR="00087394" w:rsidRPr="00002D4A">
        <w:rPr>
          <w:rFonts w:eastAsia="Times New Roman" w:cs="Times New Roman"/>
          <w:sz w:val="24"/>
          <w:szCs w:val="24"/>
          <w:lang w:val="en-GB"/>
        </w:rPr>
        <w:t>any</w:t>
      </w:r>
      <w:r w:rsidR="00691399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087394" w:rsidRPr="00002D4A">
        <w:rPr>
          <w:rFonts w:eastAsia="Times New Roman" w:cs="Times New Roman"/>
          <w:sz w:val="24"/>
          <w:szCs w:val="24"/>
          <w:lang w:val="en-GB"/>
        </w:rPr>
        <w:t>implement</w:t>
      </w:r>
      <w:r w:rsidR="00347565" w:rsidRPr="00002D4A">
        <w:rPr>
          <w:rFonts w:eastAsia="Times New Roman" w:cs="Times New Roman"/>
          <w:sz w:val="24"/>
          <w:szCs w:val="24"/>
          <w:lang w:val="en-GB"/>
        </w:rPr>
        <w:t>s</w:t>
      </w:r>
      <w:r w:rsidR="00087394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074F2B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A9725E" w:rsidRPr="00002D4A">
        <w:rPr>
          <w:rFonts w:eastAsia="Times New Roman" w:cs="Times New Roman"/>
          <w:sz w:val="24"/>
          <w:szCs w:val="24"/>
          <w:lang w:val="en-GB"/>
        </w:rPr>
        <w:t xml:space="preserve">Health Improvement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and </w:t>
      </w:r>
      <w:r w:rsidR="00347565" w:rsidRPr="00002D4A">
        <w:rPr>
          <w:rFonts w:eastAsia="Times New Roman" w:cs="Times New Roman"/>
          <w:sz w:val="24"/>
          <w:szCs w:val="24"/>
          <w:lang w:val="en-GB"/>
        </w:rPr>
        <w:t xml:space="preserve">Recreation </w:t>
      </w:r>
      <w:r w:rsidR="008840E4" w:rsidRPr="00002D4A">
        <w:rPr>
          <w:rFonts w:eastAsia="Times New Roman" w:cs="Times New Roman"/>
          <w:sz w:val="24"/>
          <w:szCs w:val="24"/>
          <w:lang w:val="en-GB"/>
        </w:rPr>
        <w:t>for</w:t>
      </w:r>
      <w:r w:rsidR="00347565" w:rsidRPr="00002D4A">
        <w:rPr>
          <w:rFonts w:eastAsia="Times New Roman" w:cs="Times New Roman"/>
          <w:sz w:val="24"/>
          <w:szCs w:val="24"/>
          <w:lang w:val="en-GB"/>
        </w:rPr>
        <w:t xml:space="preserve"> Employees </w:t>
      </w:r>
      <w:r w:rsidR="00087394" w:rsidRPr="00002D4A">
        <w:rPr>
          <w:rFonts w:eastAsia="Times New Roman" w:cs="Times New Roman"/>
          <w:sz w:val="24"/>
          <w:szCs w:val="24"/>
          <w:lang w:val="en-GB"/>
        </w:rPr>
        <w:t xml:space="preserve">and </w:t>
      </w:r>
      <w:r w:rsidR="00192495">
        <w:rPr>
          <w:rFonts w:eastAsia="Times New Roman" w:cs="Times New Roman"/>
          <w:sz w:val="24"/>
          <w:szCs w:val="24"/>
          <w:lang w:val="en-GB"/>
        </w:rPr>
        <w:t>T</w:t>
      </w:r>
      <w:r w:rsidR="00192495" w:rsidRPr="00002D4A">
        <w:rPr>
          <w:rFonts w:eastAsia="Times New Roman" w:cs="Times New Roman"/>
          <w:sz w:val="24"/>
          <w:szCs w:val="24"/>
          <w:lang w:val="en-GB"/>
        </w:rPr>
        <w:t xml:space="preserve">heir </w:t>
      </w:r>
      <w:r w:rsidR="00347565" w:rsidRPr="00002D4A">
        <w:rPr>
          <w:rFonts w:eastAsia="Times New Roman" w:cs="Times New Roman"/>
          <w:sz w:val="24"/>
          <w:szCs w:val="24"/>
          <w:lang w:val="en-GB"/>
        </w:rPr>
        <w:t>Famil</w:t>
      </w:r>
      <w:r w:rsidR="0078589B" w:rsidRPr="00002D4A">
        <w:rPr>
          <w:rFonts w:eastAsia="Times New Roman" w:cs="Times New Roman"/>
          <w:sz w:val="24"/>
          <w:szCs w:val="24"/>
          <w:lang w:val="en-GB"/>
        </w:rPr>
        <w:t>ies</w:t>
      </w:r>
      <w:r w:rsidR="00041037" w:rsidRPr="00041037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041037" w:rsidRPr="00002D4A">
        <w:rPr>
          <w:rFonts w:eastAsia="Times New Roman" w:cs="Times New Roman"/>
          <w:sz w:val="24"/>
          <w:szCs w:val="24"/>
          <w:lang w:val="en-GB"/>
        </w:rPr>
        <w:t>program</w:t>
      </w:r>
      <w:r w:rsidR="00D84873">
        <w:rPr>
          <w:rFonts w:eastAsia="Times New Roman" w:cs="Times New Roman"/>
          <w:sz w:val="24"/>
          <w:szCs w:val="24"/>
          <w:lang w:val="en-GB"/>
        </w:rPr>
        <w:t xml:space="preserve"> aiming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to </w:t>
      </w:r>
      <w:r w:rsidR="004E1B28" w:rsidRPr="00002D4A">
        <w:rPr>
          <w:rFonts w:eastAsia="Times New Roman" w:cs="Times New Roman"/>
          <w:sz w:val="24"/>
          <w:szCs w:val="24"/>
          <w:lang w:val="en-GB"/>
        </w:rPr>
        <w:t>cut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2C4E61" w:rsidRPr="00002D4A">
        <w:rPr>
          <w:rFonts w:eastAsia="Times New Roman" w:cs="Times New Roman"/>
          <w:sz w:val="24"/>
          <w:szCs w:val="24"/>
          <w:lang w:val="en-GB"/>
        </w:rPr>
        <w:t xml:space="preserve">wasteful expenditure on </w:t>
      </w:r>
      <w:r w:rsidR="00CA7DF8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2C4E61" w:rsidRPr="00002D4A">
        <w:rPr>
          <w:rFonts w:eastAsia="Times New Roman" w:cs="Times New Roman"/>
          <w:sz w:val="24"/>
          <w:szCs w:val="24"/>
          <w:lang w:val="en-GB"/>
        </w:rPr>
        <w:t xml:space="preserve">employees’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temporary disability and i</w:t>
      </w:r>
      <w:r w:rsidR="003B69E8" w:rsidRPr="00002D4A">
        <w:rPr>
          <w:rFonts w:eastAsia="Times New Roman" w:cs="Times New Roman"/>
          <w:sz w:val="24"/>
          <w:szCs w:val="24"/>
          <w:lang w:val="en-GB"/>
        </w:rPr>
        <w:t xml:space="preserve">ncrease </w:t>
      </w:r>
      <w:r w:rsidR="00087394" w:rsidRPr="00002D4A">
        <w:rPr>
          <w:rFonts w:eastAsia="Times New Roman" w:cs="Times New Roman"/>
          <w:sz w:val="24"/>
          <w:szCs w:val="24"/>
          <w:lang w:val="en-GB"/>
        </w:rPr>
        <w:t>labo</w:t>
      </w:r>
      <w:r w:rsidR="00097C6A">
        <w:rPr>
          <w:rFonts w:eastAsia="Times New Roman" w:cs="Times New Roman"/>
          <w:sz w:val="24"/>
          <w:szCs w:val="24"/>
          <w:lang w:val="en-GB"/>
        </w:rPr>
        <w:t>u</w:t>
      </w:r>
      <w:r w:rsidR="00087394" w:rsidRPr="00002D4A">
        <w:rPr>
          <w:rFonts w:eastAsia="Times New Roman" w:cs="Times New Roman"/>
          <w:sz w:val="24"/>
          <w:szCs w:val="24"/>
          <w:lang w:val="en-GB"/>
        </w:rPr>
        <w:t xml:space="preserve">r </w:t>
      </w:r>
      <w:r w:rsidR="003B69E8" w:rsidRPr="00002D4A">
        <w:rPr>
          <w:rFonts w:eastAsia="Times New Roman" w:cs="Times New Roman"/>
          <w:sz w:val="24"/>
          <w:szCs w:val="24"/>
          <w:lang w:val="en-GB"/>
        </w:rPr>
        <w:t>productivity</w:t>
      </w:r>
      <w:r w:rsidR="00087394"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AD6ECA" w:rsidP="003A328A">
      <w:pPr>
        <w:jc w:val="both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t>Focus areas</w:t>
      </w:r>
      <w:r w:rsidR="008B754D">
        <w:rPr>
          <w:rFonts w:eastAsia="Times New Roman" w:cs="Times New Roman"/>
          <w:sz w:val="24"/>
          <w:szCs w:val="24"/>
          <w:lang w:val="en-GB"/>
        </w:rPr>
        <w:t xml:space="preserve"> of the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program:</w:t>
      </w:r>
    </w:p>
    <w:p w:rsidR="00E93591" w:rsidRPr="00002D4A" w:rsidRDefault="0064797E" w:rsidP="009E2389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Health resort </w:t>
      </w:r>
      <w:r w:rsidR="00DE575B" w:rsidRPr="00002D4A">
        <w:rPr>
          <w:rFonts w:eastAsia="Times New Roman" w:cs="Times New Roman"/>
          <w:sz w:val="24"/>
          <w:szCs w:val="24"/>
          <w:lang w:val="en-GB"/>
        </w:rPr>
        <w:t xml:space="preserve">treatment </w:t>
      </w:r>
      <w:r w:rsidR="007552E4" w:rsidRPr="00002D4A">
        <w:rPr>
          <w:rFonts w:eastAsia="Times New Roman" w:cs="Times New Roman"/>
          <w:sz w:val="24"/>
          <w:szCs w:val="24"/>
          <w:lang w:val="en-GB"/>
        </w:rPr>
        <w:t>and recreation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:</w:t>
      </w:r>
    </w:p>
    <w:p w:rsidR="00E93591" w:rsidRPr="00002D4A" w:rsidRDefault="00DE575B" w:rsidP="009E2389">
      <w:pPr>
        <w:ind w:left="426" w:hanging="426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Health resort treatment and r</w:t>
      </w:r>
      <w:r w:rsidR="00A846D1" w:rsidRPr="00002D4A">
        <w:rPr>
          <w:rFonts w:eastAsia="Times New Roman" w:cs="Times New Roman"/>
          <w:sz w:val="24"/>
          <w:szCs w:val="24"/>
          <w:lang w:val="en-GB"/>
        </w:rPr>
        <w:t xml:space="preserve">ecreation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base </w:t>
      </w:r>
      <w:r w:rsidR="000501EB" w:rsidRPr="00002D4A">
        <w:rPr>
          <w:rFonts w:eastAsia="Times New Roman" w:cs="Times New Roman"/>
          <w:sz w:val="24"/>
          <w:szCs w:val="24"/>
          <w:lang w:val="en-GB"/>
        </w:rPr>
        <w:t xml:space="preserve">comprising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resorts on the Black Sea coast of Krasnodar region, Russia</w:t>
      </w:r>
      <w:r w:rsidR="00A846D1" w:rsidRPr="00002D4A">
        <w:rPr>
          <w:rFonts w:eastAsia="Times New Roman" w:cs="Times New Roman"/>
          <w:sz w:val="24"/>
          <w:szCs w:val="24"/>
          <w:lang w:val="en-GB"/>
        </w:rPr>
        <w:t>’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s largest resorts, Caucas</w:t>
      </w:r>
      <w:r w:rsidR="000451C9" w:rsidRPr="00002D4A">
        <w:rPr>
          <w:rFonts w:eastAsia="Times New Roman" w:cs="Times New Roman"/>
          <w:sz w:val="24"/>
          <w:szCs w:val="24"/>
          <w:lang w:val="en-GB"/>
        </w:rPr>
        <w:t>ian Spas</w:t>
      </w:r>
      <w:r w:rsidR="000C506D" w:rsidRPr="00002D4A">
        <w:rPr>
          <w:rFonts w:eastAsia="Times New Roman" w:cs="Times New Roman"/>
          <w:sz w:val="24"/>
          <w:szCs w:val="24"/>
          <w:lang w:val="en-GB"/>
        </w:rPr>
        <w:t>, Alta</w:t>
      </w:r>
      <w:r w:rsidR="006E427C" w:rsidRPr="00002D4A">
        <w:rPr>
          <w:rFonts w:eastAsia="Times New Roman" w:cs="Times New Roman"/>
          <w:sz w:val="24"/>
          <w:szCs w:val="24"/>
          <w:lang w:val="en-GB"/>
        </w:rPr>
        <w:t>i</w:t>
      </w:r>
      <w:r w:rsidR="000C506D" w:rsidRPr="00002D4A">
        <w:rPr>
          <w:rFonts w:eastAsia="Times New Roman" w:cs="Times New Roman"/>
          <w:sz w:val="24"/>
          <w:szCs w:val="24"/>
          <w:lang w:val="en-GB"/>
        </w:rPr>
        <w:t>, etc</w:t>
      </w:r>
      <w:r w:rsidR="000451C9" w:rsidRPr="00002D4A">
        <w:rPr>
          <w:rFonts w:eastAsia="Times New Roman" w:cs="Times New Roman"/>
          <w:sz w:val="24"/>
          <w:szCs w:val="24"/>
          <w:lang w:val="en-GB"/>
        </w:rPr>
        <w:t>.</w:t>
      </w:r>
      <w:r w:rsidR="000C506D" w:rsidRPr="00002D4A">
        <w:rPr>
          <w:rFonts w:eastAsia="Times New Roman" w:cs="Times New Roman"/>
          <w:sz w:val="24"/>
          <w:szCs w:val="24"/>
          <w:lang w:val="en-GB"/>
        </w:rPr>
        <w:t>;</w:t>
      </w:r>
    </w:p>
    <w:p w:rsidR="00E93591" w:rsidRPr="00002D4A" w:rsidRDefault="00A846D1" w:rsidP="009E2389">
      <w:pPr>
        <w:numPr>
          <w:ilvl w:val="0"/>
          <w:numId w:val="7"/>
        </w:numPr>
        <w:ind w:left="426" w:hanging="426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Health resort and </w:t>
      </w:r>
      <w:r w:rsidR="000C506D" w:rsidRPr="00002D4A">
        <w:rPr>
          <w:rFonts w:eastAsia="Times New Roman" w:cs="Times New Roman"/>
          <w:sz w:val="24"/>
          <w:szCs w:val="24"/>
          <w:lang w:val="en-GB"/>
        </w:rPr>
        <w:t xml:space="preserve">preventive </w:t>
      </w:r>
      <w:r w:rsidR="00353219" w:rsidRPr="00002D4A">
        <w:rPr>
          <w:rFonts w:eastAsia="Times New Roman" w:cs="Times New Roman"/>
          <w:sz w:val="24"/>
          <w:szCs w:val="24"/>
          <w:lang w:val="en-GB"/>
        </w:rPr>
        <w:t>care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:</w:t>
      </w:r>
    </w:p>
    <w:p w:rsidR="00E93591" w:rsidRPr="00002D4A" w:rsidRDefault="00C96105" w:rsidP="009E2389">
      <w:pPr>
        <w:ind w:left="426" w:hanging="426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Own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year-round </w:t>
      </w:r>
      <w:r w:rsidR="00A57488" w:rsidRPr="00002D4A">
        <w:rPr>
          <w:rFonts w:eastAsia="Times New Roman" w:cs="Times New Roman"/>
          <w:sz w:val="24"/>
          <w:szCs w:val="24"/>
          <w:lang w:val="en-GB"/>
        </w:rPr>
        <w:t xml:space="preserve">modern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health </w:t>
      </w:r>
      <w:r w:rsidR="000501EB" w:rsidRPr="00002D4A">
        <w:rPr>
          <w:rFonts w:eastAsia="Times New Roman" w:cs="Times New Roman"/>
          <w:sz w:val="24"/>
          <w:szCs w:val="24"/>
          <w:lang w:val="en-GB"/>
        </w:rPr>
        <w:t xml:space="preserve">and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preventive </w:t>
      </w:r>
      <w:r w:rsidR="000501EB" w:rsidRPr="00002D4A">
        <w:rPr>
          <w:rFonts w:eastAsia="Times New Roman" w:cs="Times New Roman"/>
          <w:sz w:val="24"/>
          <w:szCs w:val="24"/>
          <w:lang w:val="en-GB"/>
        </w:rPr>
        <w:t>care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0501EB" w:rsidRPr="00002D4A">
        <w:rPr>
          <w:rFonts w:eastAsia="Times New Roman" w:cs="Times New Roman"/>
          <w:sz w:val="24"/>
          <w:szCs w:val="24"/>
          <w:lang w:val="en-GB"/>
        </w:rPr>
        <w:t>resort comprising health resort</w:t>
      </w:r>
      <w:r w:rsidR="000268AF" w:rsidRPr="00002D4A">
        <w:rPr>
          <w:rFonts w:eastAsia="Times New Roman" w:cs="Times New Roman"/>
          <w:sz w:val="24"/>
          <w:szCs w:val="24"/>
          <w:lang w:val="en-GB"/>
        </w:rPr>
        <w:t>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0268AF" w:rsidRPr="00002D4A">
        <w:rPr>
          <w:rFonts w:eastAsia="Times New Roman" w:cs="Times New Roman"/>
          <w:sz w:val="24"/>
          <w:szCs w:val="24"/>
          <w:lang w:val="en-GB"/>
        </w:rPr>
        <w:t>at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the </w:t>
      </w:r>
      <w:r w:rsidR="000268AF" w:rsidRPr="00002D4A">
        <w:rPr>
          <w:rFonts w:eastAsia="Times New Roman" w:cs="Times New Roman"/>
          <w:sz w:val="24"/>
          <w:szCs w:val="24"/>
          <w:lang w:val="en-GB"/>
        </w:rPr>
        <w:t xml:space="preserve">Company’s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production </w:t>
      </w:r>
      <w:r w:rsidR="000268AF" w:rsidRPr="00002D4A">
        <w:rPr>
          <w:rFonts w:eastAsia="Times New Roman" w:cs="Times New Roman"/>
          <w:sz w:val="24"/>
          <w:szCs w:val="24"/>
          <w:lang w:val="en-GB"/>
        </w:rPr>
        <w:t xml:space="preserve">facilities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in Western Yakutia</w:t>
      </w:r>
      <w:proofErr w:type="gramStart"/>
      <w:r w:rsidR="00E93591" w:rsidRPr="00002D4A">
        <w:rPr>
          <w:rFonts w:eastAsia="Times New Roman" w:cs="Times New Roman"/>
          <w:sz w:val="24"/>
          <w:szCs w:val="24"/>
          <w:lang w:val="en-GB"/>
        </w:rPr>
        <w:t>;</w:t>
      </w:r>
      <w:proofErr w:type="gramEnd"/>
    </w:p>
    <w:p w:rsidR="00E93591" w:rsidRPr="00002D4A" w:rsidRDefault="00A9725E" w:rsidP="009E2389">
      <w:pPr>
        <w:numPr>
          <w:ilvl w:val="0"/>
          <w:numId w:val="8"/>
        </w:numPr>
        <w:ind w:left="426" w:hanging="426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Health improvement and recreation for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children:</w:t>
      </w:r>
    </w:p>
    <w:p w:rsidR="00E93591" w:rsidRPr="00002D4A" w:rsidRDefault="00DA7497" w:rsidP="001C04BC">
      <w:p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Own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base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comprising </w:t>
      </w:r>
      <w:r w:rsidR="004C7CCD" w:rsidRPr="00002D4A">
        <w:rPr>
          <w:rFonts w:eastAsia="Times New Roman" w:cs="Times New Roman"/>
          <w:sz w:val="24"/>
          <w:szCs w:val="24"/>
          <w:lang w:val="en-GB"/>
        </w:rPr>
        <w:t xml:space="preserve">stationary </w:t>
      </w:r>
      <w:r w:rsidR="0067273A" w:rsidRPr="00002D4A">
        <w:rPr>
          <w:rFonts w:eastAsia="Times New Roman" w:cs="Times New Roman"/>
          <w:sz w:val="24"/>
          <w:szCs w:val="24"/>
          <w:lang w:val="en-GB"/>
        </w:rPr>
        <w:t xml:space="preserve">country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health camp</w:t>
      </w:r>
      <w:r w:rsidR="004C7CCD" w:rsidRPr="00002D4A">
        <w:rPr>
          <w:rFonts w:eastAsia="Times New Roman" w:cs="Times New Roman"/>
          <w:sz w:val="24"/>
          <w:szCs w:val="24"/>
          <w:lang w:val="en-GB"/>
        </w:rPr>
        <w:t>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6E427C" w:rsidRPr="00002D4A">
        <w:rPr>
          <w:rFonts w:eastAsia="Times New Roman" w:cs="Times New Roman"/>
          <w:sz w:val="24"/>
          <w:szCs w:val="24"/>
          <w:lang w:val="en-GB"/>
        </w:rPr>
        <w:t xml:space="preserve">for children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in Western Yakutia, </w:t>
      </w:r>
      <w:r w:rsidR="004C7CCD" w:rsidRPr="00002D4A">
        <w:rPr>
          <w:rFonts w:eastAsia="Times New Roman" w:cs="Times New Roman"/>
          <w:sz w:val="24"/>
          <w:szCs w:val="24"/>
          <w:lang w:val="en-GB"/>
        </w:rPr>
        <w:t xml:space="preserve">and those </w:t>
      </w:r>
      <w:r w:rsidR="003C764B" w:rsidRPr="00002D4A">
        <w:rPr>
          <w:rFonts w:eastAsia="Times New Roman" w:cs="Times New Roman"/>
          <w:sz w:val="24"/>
          <w:szCs w:val="24"/>
          <w:lang w:val="en-GB"/>
        </w:rPr>
        <w:t>at</w:t>
      </w:r>
      <w:r w:rsidR="004C7CCD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school</w:t>
      </w:r>
      <w:r w:rsidR="00E67F33" w:rsidRPr="00002D4A">
        <w:rPr>
          <w:rFonts w:eastAsia="Times New Roman" w:cs="Times New Roman"/>
          <w:sz w:val="24"/>
          <w:szCs w:val="24"/>
          <w:lang w:val="en-GB"/>
        </w:rPr>
        <w:t>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in </w:t>
      </w:r>
      <w:r w:rsidR="000268AF" w:rsidRPr="00002D4A">
        <w:rPr>
          <w:rFonts w:eastAsia="Times New Roman" w:cs="Times New Roman"/>
          <w:sz w:val="24"/>
          <w:szCs w:val="24"/>
          <w:lang w:val="en-GB"/>
        </w:rPr>
        <w:t xml:space="preserve">day </w:t>
      </w:r>
      <w:r w:rsidR="004C7CCD" w:rsidRPr="00002D4A">
        <w:rPr>
          <w:rFonts w:eastAsia="Times New Roman" w:cs="Times New Roman"/>
          <w:sz w:val="24"/>
          <w:szCs w:val="24"/>
          <w:lang w:val="en-GB"/>
        </w:rPr>
        <w:t xml:space="preserve">camps </w:t>
      </w:r>
      <w:r w:rsidR="000268AF" w:rsidRPr="00002D4A">
        <w:rPr>
          <w:rFonts w:eastAsia="Times New Roman" w:cs="Times New Roman"/>
          <w:sz w:val="24"/>
          <w:szCs w:val="24"/>
          <w:lang w:val="en-GB"/>
        </w:rPr>
        <w:t>(playgrounds)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. </w:t>
      </w:r>
      <w:r w:rsidR="00310DAE">
        <w:rPr>
          <w:rFonts w:eastAsia="Times New Roman" w:cs="Times New Roman"/>
          <w:sz w:val="24"/>
          <w:szCs w:val="24"/>
          <w:lang w:val="en-GB"/>
        </w:rPr>
        <w:t>Re</w:t>
      </w:r>
      <w:r w:rsidR="00310DAE" w:rsidRPr="00002D4A">
        <w:rPr>
          <w:rFonts w:eastAsia="Times New Roman" w:cs="Times New Roman"/>
          <w:sz w:val="24"/>
          <w:szCs w:val="24"/>
          <w:lang w:val="en-GB"/>
        </w:rPr>
        <w:t xml:space="preserve">creation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on the Black S</w:t>
      </w:r>
      <w:r w:rsidR="000268AF" w:rsidRPr="00002D4A">
        <w:rPr>
          <w:rFonts w:eastAsia="Times New Roman" w:cs="Times New Roman"/>
          <w:sz w:val="24"/>
          <w:szCs w:val="24"/>
          <w:lang w:val="en-GB"/>
        </w:rPr>
        <w:t xml:space="preserve">ea coast and </w:t>
      </w:r>
      <w:r w:rsidR="004E1FCC" w:rsidRPr="00002D4A">
        <w:rPr>
          <w:rFonts w:eastAsia="Times New Roman" w:cs="Times New Roman"/>
          <w:sz w:val="24"/>
          <w:szCs w:val="24"/>
          <w:lang w:val="en-GB"/>
        </w:rPr>
        <w:t xml:space="preserve">in </w:t>
      </w:r>
      <w:r w:rsidR="000268AF" w:rsidRPr="00002D4A">
        <w:rPr>
          <w:rFonts w:eastAsia="Times New Roman" w:cs="Times New Roman"/>
          <w:sz w:val="24"/>
          <w:szCs w:val="24"/>
          <w:lang w:val="en-GB"/>
        </w:rPr>
        <w:t>other regions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favo</w:t>
      </w:r>
      <w:r w:rsidR="00097C6A">
        <w:rPr>
          <w:rFonts w:eastAsia="Times New Roman" w:cs="Times New Roman"/>
          <w:sz w:val="24"/>
          <w:szCs w:val="24"/>
          <w:lang w:val="en-GB"/>
        </w:rPr>
        <w:t>u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rable for </w:t>
      </w:r>
      <w:r w:rsidR="00A20464" w:rsidRPr="00002D4A">
        <w:rPr>
          <w:rFonts w:eastAsia="Times New Roman" w:cs="Times New Roman"/>
          <w:sz w:val="24"/>
          <w:szCs w:val="24"/>
          <w:lang w:val="en-GB"/>
        </w:rPr>
        <w:t xml:space="preserve">recreation </w:t>
      </w:r>
      <w:r w:rsidR="00A20464">
        <w:rPr>
          <w:rFonts w:eastAsia="Times New Roman" w:cs="Times New Roman"/>
          <w:sz w:val="24"/>
          <w:szCs w:val="24"/>
          <w:lang w:val="en-GB"/>
        </w:rPr>
        <w:t xml:space="preserve">of </w:t>
      </w:r>
      <w:r w:rsidR="00050EBD" w:rsidRPr="00002D4A">
        <w:rPr>
          <w:rFonts w:eastAsia="Times New Roman" w:cs="Times New Roman"/>
          <w:sz w:val="24"/>
          <w:szCs w:val="24"/>
          <w:lang w:val="en-GB"/>
        </w:rPr>
        <w:t xml:space="preserve">children </w:t>
      </w:r>
      <w:r w:rsidR="00874D24" w:rsidRPr="00002D4A">
        <w:rPr>
          <w:rFonts w:eastAsia="Times New Roman" w:cs="Times New Roman"/>
          <w:sz w:val="24"/>
          <w:szCs w:val="24"/>
          <w:lang w:val="en-GB"/>
        </w:rPr>
        <w:t xml:space="preserve">outside </w:t>
      </w:r>
      <w:r w:rsidR="008E355F" w:rsidRPr="00002D4A">
        <w:rPr>
          <w:rFonts w:eastAsia="Times New Roman" w:cs="Times New Roman"/>
          <w:sz w:val="24"/>
          <w:szCs w:val="24"/>
          <w:lang w:val="en-GB"/>
        </w:rPr>
        <w:t xml:space="preserve">Western </w:t>
      </w:r>
      <w:r w:rsidR="00874D24" w:rsidRPr="00002D4A">
        <w:rPr>
          <w:rFonts w:eastAsia="Times New Roman" w:cs="Times New Roman"/>
          <w:sz w:val="24"/>
          <w:szCs w:val="24"/>
          <w:lang w:val="en-GB"/>
        </w:rPr>
        <w:t>Yakutia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. </w:t>
      </w:r>
    </w:p>
    <w:p w:rsidR="00E93591" w:rsidRPr="00002D4A" w:rsidRDefault="00AE5F50" w:rsidP="003A328A">
      <w:pPr>
        <w:jc w:val="both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t xml:space="preserve">ALROSA </w:t>
      </w:r>
      <w:r w:rsidR="00E05DF5" w:rsidRPr="00002D4A">
        <w:rPr>
          <w:rFonts w:eastAsia="Times New Roman" w:cs="Times New Roman"/>
          <w:sz w:val="24"/>
          <w:szCs w:val="24"/>
          <w:lang w:val="en-GB"/>
        </w:rPr>
        <w:t>and Profalmaz Trade Union purchase v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ouchers for </w:t>
      </w:r>
      <w:r w:rsidR="00694315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1F4ACE" w:rsidRPr="00002D4A">
        <w:rPr>
          <w:rFonts w:eastAsia="Times New Roman" w:cs="Times New Roman"/>
          <w:sz w:val="24"/>
          <w:szCs w:val="24"/>
          <w:lang w:val="en-GB"/>
        </w:rPr>
        <w:t xml:space="preserve">health resort treatment </w:t>
      </w:r>
      <w:r w:rsidR="001F4ACE">
        <w:rPr>
          <w:rFonts w:eastAsia="Times New Roman" w:cs="Times New Roman"/>
          <w:sz w:val="24"/>
          <w:szCs w:val="24"/>
          <w:lang w:val="en-GB"/>
        </w:rPr>
        <w:t xml:space="preserve">of its </w:t>
      </w:r>
      <w:r w:rsidR="00694315" w:rsidRPr="00002D4A">
        <w:rPr>
          <w:rFonts w:eastAsia="Times New Roman" w:cs="Times New Roman"/>
          <w:sz w:val="24"/>
          <w:szCs w:val="24"/>
          <w:lang w:val="en-GB"/>
        </w:rPr>
        <w:t>employees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, re</w:t>
      </w:r>
      <w:r w:rsidR="00694315" w:rsidRPr="00002D4A">
        <w:rPr>
          <w:rFonts w:eastAsia="Times New Roman" w:cs="Times New Roman"/>
          <w:sz w:val="24"/>
          <w:szCs w:val="24"/>
          <w:lang w:val="en-GB"/>
        </w:rPr>
        <w:t>creation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and heal</w:t>
      </w:r>
      <w:r w:rsidR="00E05DF5" w:rsidRPr="00002D4A">
        <w:rPr>
          <w:rFonts w:eastAsia="Times New Roman" w:cs="Times New Roman"/>
          <w:sz w:val="24"/>
          <w:szCs w:val="24"/>
          <w:lang w:val="en-GB"/>
        </w:rPr>
        <w:t>th improvement of their children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. </w:t>
      </w:r>
      <w:r w:rsidR="00090940" w:rsidRPr="00002D4A">
        <w:rPr>
          <w:rFonts w:eastAsia="Times New Roman" w:cs="Times New Roman"/>
          <w:sz w:val="24"/>
          <w:szCs w:val="24"/>
          <w:lang w:val="en-GB"/>
        </w:rPr>
        <w:t xml:space="preserve">About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14 </w:t>
      </w:r>
      <w:r w:rsidR="00374422">
        <w:rPr>
          <w:rFonts w:eastAsia="Times New Roman" w:cs="Times New Roman"/>
          <w:sz w:val="24"/>
          <w:szCs w:val="24"/>
          <w:lang w:val="en-GB"/>
        </w:rPr>
        <w:t xml:space="preserve">thousand </w:t>
      </w:r>
      <w:r w:rsidR="00E05DF5" w:rsidRPr="00002D4A">
        <w:rPr>
          <w:rFonts w:eastAsia="Times New Roman" w:cs="Times New Roman"/>
          <w:sz w:val="24"/>
          <w:szCs w:val="24"/>
          <w:lang w:val="en-GB"/>
        </w:rPr>
        <w:t>employees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, their famil</w:t>
      </w:r>
      <w:r w:rsidR="0078589B" w:rsidRPr="00002D4A">
        <w:rPr>
          <w:rFonts w:eastAsia="Times New Roman" w:cs="Times New Roman"/>
          <w:sz w:val="24"/>
          <w:szCs w:val="24"/>
          <w:lang w:val="en-GB"/>
        </w:rPr>
        <w:t>ies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and retire</w:t>
      </w:r>
      <w:r w:rsidR="00090940" w:rsidRPr="00002D4A">
        <w:rPr>
          <w:rFonts w:eastAsia="Times New Roman" w:cs="Times New Roman"/>
          <w:sz w:val="24"/>
          <w:szCs w:val="24"/>
          <w:lang w:val="en-GB"/>
        </w:rPr>
        <w:t>d employe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es </w:t>
      </w:r>
      <w:r w:rsidR="00374422">
        <w:rPr>
          <w:rFonts w:eastAsia="Times New Roman" w:cs="Times New Roman"/>
          <w:sz w:val="24"/>
          <w:szCs w:val="24"/>
          <w:lang w:val="en-GB"/>
        </w:rPr>
        <w:t xml:space="preserve">take advantage of the </w:t>
      </w:r>
      <w:r w:rsidR="001A7C21" w:rsidRPr="00002D4A">
        <w:rPr>
          <w:rFonts w:eastAsia="Times New Roman" w:cs="Times New Roman"/>
          <w:sz w:val="24"/>
          <w:szCs w:val="24"/>
          <w:lang w:val="en-GB"/>
        </w:rPr>
        <w:t xml:space="preserve">Company’s </w:t>
      </w:r>
      <w:r w:rsidR="00090940" w:rsidRPr="00002D4A">
        <w:rPr>
          <w:rFonts w:eastAsia="Times New Roman" w:cs="Times New Roman"/>
          <w:sz w:val="24"/>
          <w:szCs w:val="24"/>
          <w:lang w:val="en-GB"/>
        </w:rPr>
        <w:t xml:space="preserve">health improvement programs every year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(Fig. 3).</w:t>
      </w:r>
    </w:p>
    <w:p w:rsidR="00090940" w:rsidRPr="00002D4A" w:rsidRDefault="00090940" w:rsidP="00090940">
      <w:pPr>
        <w:jc w:val="both"/>
        <w:rPr>
          <w:rFonts w:eastAsia="Times New Roman" w:cs="Times New Roman"/>
          <w:sz w:val="24"/>
          <w:szCs w:val="24"/>
          <w:lang w:val="en-GB"/>
        </w:rPr>
      </w:pPr>
    </w:p>
    <w:p w:rsidR="00090940" w:rsidRPr="00002D4A" w:rsidRDefault="00090940" w:rsidP="00090940">
      <w:p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noProof/>
        </w:rPr>
        <w:lastRenderedPageBreak/>
        <w:drawing>
          <wp:inline distT="0" distB="0" distL="0" distR="0" wp14:anchorId="24EDC1A7" wp14:editId="502ADC77">
            <wp:extent cx="5956935" cy="3541395"/>
            <wp:effectExtent l="0" t="0" r="5715" b="1905"/>
            <wp:docPr id="2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90940" w:rsidRPr="00002D4A" w:rsidRDefault="00090940" w:rsidP="00090940">
      <w:pPr>
        <w:jc w:val="both"/>
        <w:rPr>
          <w:rFonts w:eastAsia="Times New Roman" w:cs="Times New Roman"/>
          <w:sz w:val="24"/>
          <w:szCs w:val="24"/>
          <w:lang w:val="en-GB"/>
        </w:rPr>
      </w:pPr>
    </w:p>
    <w:p w:rsidR="00E93591" w:rsidRPr="00002D4A" w:rsidRDefault="00E93591" w:rsidP="00E93591">
      <w:pPr>
        <w:rPr>
          <w:rFonts w:cs="Times New Roman"/>
          <w:lang w:val="en-GB"/>
        </w:rPr>
      </w:pPr>
      <w:r w:rsidRPr="00002D4A">
        <w:rPr>
          <w:rFonts w:cs="Times New Roman"/>
          <w:i/>
          <w:iCs/>
          <w:sz w:val="20"/>
          <w:szCs w:val="20"/>
          <w:lang w:val="en-GB"/>
        </w:rPr>
        <w:t xml:space="preserve">Figure </w:t>
      </w:r>
      <w:proofErr w:type="gramStart"/>
      <w:r w:rsidRPr="00002D4A">
        <w:rPr>
          <w:rFonts w:cs="Times New Roman"/>
          <w:i/>
          <w:iCs/>
          <w:sz w:val="20"/>
          <w:szCs w:val="20"/>
          <w:lang w:val="en-GB"/>
        </w:rPr>
        <w:t>3</w:t>
      </w:r>
      <w:proofErr w:type="gramEnd"/>
      <w:r w:rsidRPr="00002D4A">
        <w:rPr>
          <w:rFonts w:cs="Times New Roman"/>
          <w:i/>
          <w:iCs/>
          <w:sz w:val="20"/>
          <w:szCs w:val="20"/>
          <w:lang w:val="en-GB"/>
        </w:rPr>
        <w:t xml:space="preserve"> </w:t>
      </w:r>
      <w:r w:rsidR="00F37DF5">
        <w:rPr>
          <w:rFonts w:cs="Times New Roman"/>
          <w:i/>
          <w:iCs/>
          <w:sz w:val="20"/>
          <w:szCs w:val="20"/>
          <w:lang w:val="en-GB"/>
        </w:rPr>
        <w:t>-</w:t>
      </w:r>
      <w:r w:rsidRPr="00002D4A">
        <w:rPr>
          <w:rFonts w:cs="Times New Roman"/>
          <w:i/>
          <w:iCs/>
          <w:sz w:val="20"/>
          <w:szCs w:val="20"/>
          <w:lang w:val="en-GB"/>
        </w:rPr>
        <w:t xml:space="preserve"> </w:t>
      </w:r>
      <w:r w:rsidR="00CF21CF" w:rsidRPr="00002D4A">
        <w:rPr>
          <w:rFonts w:cs="Times New Roman"/>
          <w:i/>
          <w:iCs/>
          <w:sz w:val="20"/>
          <w:szCs w:val="20"/>
          <w:lang w:val="en-GB"/>
        </w:rPr>
        <w:t>Health improvement i</w:t>
      </w:r>
      <w:r w:rsidR="0025555C" w:rsidRPr="00002D4A">
        <w:rPr>
          <w:rFonts w:cs="Times New Roman"/>
          <w:i/>
          <w:iCs/>
          <w:sz w:val="20"/>
          <w:szCs w:val="20"/>
          <w:lang w:val="en-GB"/>
        </w:rPr>
        <w:t xml:space="preserve">ndices of </w:t>
      </w:r>
      <w:r w:rsidRPr="00002D4A">
        <w:rPr>
          <w:rFonts w:cs="Times New Roman"/>
          <w:i/>
          <w:iCs/>
          <w:sz w:val="20"/>
          <w:szCs w:val="20"/>
          <w:lang w:val="en-GB"/>
        </w:rPr>
        <w:t>the Company</w:t>
      </w:r>
      <w:r w:rsidR="0025555C" w:rsidRPr="00002D4A">
        <w:rPr>
          <w:rFonts w:cs="Times New Roman"/>
          <w:i/>
          <w:iCs/>
          <w:sz w:val="20"/>
          <w:szCs w:val="20"/>
          <w:lang w:val="en-GB"/>
        </w:rPr>
        <w:t>’s</w:t>
      </w:r>
      <w:r w:rsidRPr="00002D4A">
        <w:rPr>
          <w:rFonts w:cs="Times New Roman"/>
          <w:i/>
          <w:iCs/>
          <w:sz w:val="20"/>
          <w:szCs w:val="20"/>
          <w:lang w:val="en-GB"/>
        </w:rPr>
        <w:t xml:space="preserve"> </w:t>
      </w:r>
      <w:r w:rsidR="0025555C" w:rsidRPr="00002D4A">
        <w:rPr>
          <w:rFonts w:cs="Times New Roman"/>
          <w:i/>
          <w:iCs/>
          <w:sz w:val="20"/>
          <w:szCs w:val="20"/>
          <w:lang w:val="en-GB"/>
        </w:rPr>
        <w:t xml:space="preserve">employees </w:t>
      </w:r>
      <w:r w:rsidRPr="00002D4A">
        <w:rPr>
          <w:rFonts w:cs="Times New Roman"/>
          <w:i/>
          <w:iCs/>
          <w:sz w:val="20"/>
          <w:szCs w:val="20"/>
          <w:lang w:val="en-GB"/>
        </w:rPr>
        <w:t xml:space="preserve">and their children </w:t>
      </w:r>
      <w:r w:rsidR="0025555C" w:rsidRPr="00002D4A">
        <w:rPr>
          <w:rFonts w:cs="Times New Roman"/>
          <w:i/>
          <w:iCs/>
          <w:sz w:val="20"/>
          <w:szCs w:val="20"/>
          <w:lang w:val="en-GB"/>
        </w:rPr>
        <w:t>in</w:t>
      </w:r>
      <w:r w:rsidRPr="00002D4A">
        <w:rPr>
          <w:rFonts w:cs="Times New Roman"/>
          <w:i/>
          <w:iCs/>
          <w:sz w:val="20"/>
          <w:szCs w:val="20"/>
          <w:lang w:val="en-GB"/>
        </w:rPr>
        <w:t xml:space="preserve"> 2016-2022</w:t>
      </w:r>
      <w:r w:rsidR="0025555C" w:rsidRPr="00002D4A">
        <w:rPr>
          <w:rFonts w:cs="Times New Roman"/>
          <w:i/>
          <w:iCs/>
          <w:sz w:val="20"/>
          <w:szCs w:val="20"/>
          <w:lang w:val="en-GB"/>
        </w:rPr>
        <w:t xml:space="preserve">, specific weight </w:t>
      </w:r>
      <w:r w:rsidRPr="00002D4A">
        <w:rPr>
          <w:rFonts w:cs="Times New Roman"/>
          <w:i/>
          <w:iCs/>
          <w:sz w:val="20"/>
          <w:szCs w:val="20"/>
          <w:lang w:val="en-GB"/>
        </w:rPr>
        <w:t xml:space="preserve">in the total number of </w:t>
      </w:r>
      <w:r w:rsidR="0025555C" w:rsidRPr="00002D4A">
        <w:rPr>
          <w:rFonts w:cs="Times New Roman"/>
          <w:i/>
          <w:iCs/>
          <w:sz w:val="20"/>
          <w:szCs w:val="20"/>
          <w:lang w:val="en-GB"/>
        </w:rPr>
        <w:t>vouchers</w:t>
      </w:r>
      <w:r w:rsidRPr="00002D4A">
        <w:rPr>
          <w:rFonts w:cs="Times New Roman"/>
          <w:i/>
          <w:iCs/>
          <w:sz w:val="20"/>
          <w:szCs w:val="20"/>
          <w:lang w:val="en-GB"/>
        </w:rPr>
        <w:t>,</w:t>
      </w:r>
      <w:r w:rsidR="0025555C" w:rsidRPr="00002D4A">
        <w:rPr>
          <w:rFonts w:cs="Times New Roman"/>
          <w:i/>
          <w:iCs/>
          <w:sz w:val="20"/>
          <w:szCs w:val="20"/>
          <w:lang w:val="en-GB"/>
        </w:rPr>
        <w:t xml:space="preserve"> </w:t>
      </w:r>
      <w:r w:rsidRPr="00002D4A">
        <w:rPr>
          <w:rFonts w:cs="Times New Roman"/>
          <w:i/>
          <w:iCs/>
          <w:sz w:val="20"/>
          <w:szCs w:val="20"/>
          <w:lang w:val="en-GB"/>
        </w:rPr>
        <w:t>%</w:t>
      </w:r>
    </w:p>
    <w:p w:rsidR="00E93591" w:rsidRPr="00002D4A" w:rsidRDefault="00F70C85" w:rsidP="00383589">
      <w:pPr>
        <w:spacing w:after="12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No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more </w:t>
      </w:r>
      <w:r w:rsidR="001D6279" w:rsidRPr="00002D4A">
        <w:rPr>
          <w:rFonts w:eastAsia="Times New Roman" w:cs="Times New Roman"/>
          <w:sz w:val="24"/>
          <w:szCs w:val="24"/>
          <w:lang w:val="en-GB"/>
        </w:rPr>
        <w:t xml:space="preserve">often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than once every two years</w:t>
      </w:r>
      <w:r w:rsidR="00CF21CF" w:rsidRPr="00002D4A">
        <w:rPr>
          <w:rFonts w:eastAsia="Times New Roman" w:cs="Times New Roman"/>
          <w:sz w:val="24"/>
          <w:szCs w:val="24"/>
          <w:lang w:val="en-GB"/>
        </w:rPr>
        <w:t>,</w:t>
      </w:r>
      <w:r w:rsidR="00D82A17" w:rsidRPr="00002D4A">
        <w:rPr>
          <w:rFonts w:eastAsia="Times New Roman" w:cs="Times New Roman"/>
          <w:sz w:val="24"/>
          <w:szCs w:val="24"/>
          <w:lang w:val="en-GB"/>
        </w:rPr>
        <w:t xml:space="preserve"> the Company’s employees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D707AD">
        <w:rPr>
          <w:rFonts w:eastAsia="Times New Roman" w:cs="Times New Roman"/>
          <w:sz w:val="24"/>
          <w:szCs w:val="24"/>
          <w:lang w:val="en-GB"/>
        </w:rPr>
        <w:t xml:space="preserve">can </w:t>
      </w:r>
      <w:r w:rsidR="009F0597">
        <w:rPr>
          <w:rFonts w:eastAsia="Times New Roman" w:cs="Times New Roman"/>
          <w:sz w:val="24"/>
          <w:szCs w:val="24"/>
          <w:lang w:val="en-GB"/>
        </w:rPr>
        <w:t>avail of</w:t>
      </w:r>
      <w:r w:rsidR="00D707AD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a </w:t>
      </w:r>
      <w:r w:rsidR="00577016" w:rsidRPr="00002D4A">
        <w:rPr>
          <w:rFonts w:eastAsia="Times New Roman" w:cs="Times New Roman"/>
          <w:sz w:val="24"/>
          <w:szCs w:val="24"/>
          <w:lang w:val="en-GB"/>
        </w:rPr>
        <w:t xml:space="preserve">subsidized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voucher for health resort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treatment and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recreation </w:t>
      </w:r>
      <w:r w:rsidR="008A21A2" w:rsidRPr="00002D4A">
        <w:rPr>
          <w:rFonts w:eastAsia="Times New Roman" w:cs="Times New Roman"/>
          <w:sz w:val="24"/>
          <w:szCs w:val="24"/>
          <w:lang w:val="en-GB"/>
        </w:rPr>
        <w:t xml:space="preserve">at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health </w:t>
      </w:r>
      <w:r w:rsidR="008A21A2" w:rsidRPr="00002D4A">
        <w:rPr>
          <w:rFonts w:eastAsia="Times New Roman" w:cs="Times New Roman"/>
          <w:sz w:val="24"/>
          <w:szCs w:val="24"/>
          <w:lang w:val="en-GB"/>
        </w:rPr>
        <w:t xml:space="preserve">care </w:t>
      </w:r>
      <w:r w:rsidR="00D707AD" w:rsidRPr="00002D4A">
        <w:rPr>
          <w:rFonts w:eastAsia="Times New Roman" w:cs="Times New Roman"/>
          <w:sz w:val="24"/>
          <w:szCs w:val="24"/>
          <w:lang w:val="en-GB"/>
        </w:rPr>
        <w:t>centres</w:t>
      </w:r>
      <w:r w:rsidR="008A21A2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pay</w:t>
      </w:r>
      <w:r w:rsidR="009F0597">
        <w:rPr>
          <w:rFonts w:eastAsia="Times New Roman" w:cs="Times New Roman"/>
          <w:sz w:val="24"/>
          <w:szCs w:val="24"/>
          <w:lang w:val="en-GB"/>
        </w:rPr>
        <w:t>ing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30% of its </w:t>
      </w:r>
      <w:r w:rsidR="008A21A2" w:rsidRPr="00002D4A">
        <w:rPr>
          <w:rFonts w:eastAsia="Times New Roman" w:cs="Times New Roman"/>
          <w:sz w:val="24"/>
          <w:szCs w:val="24"/>
          <w:lang w:val="en-GB"/>
        </w:rPr>
        <w:t>price</w:t>
      </w:r>
      <w:r w:rsidR="009F0597">
        <w:rPr>
          <w:rFonts w:eastAsia="Times New Roman" w:cs="Times New Roman"/>
          <w:sz w:val="24"/>
          <w:szCs w:val="24"/>
          <w:lang w:val="en-GB"/>
        </w:rPr>
        <w:t>,</w:t>
      </w:r>
      <w:r w:rsidR="00180168" w:rsidRPr="00002D4A">
        <w:rPr>
          <w:rFonts w:eastAsia="Times New Roman" w:cs="Times New Roman"/>
          <w:sz w:val="24"/>
          <w:szCs w:val="24"/>
          <w:lang w:val="en-GB"/>
        </w:rPr>
        <w:t xml:space="preserve"> and </w:t>
      </w:r>
      <w:r w:rsidR="008A21A2" w:rsidRPr="00002D4A">
        <w:rPr>
          <w:rFonts w:eastAsia="Times New Roman" w:cs="Times New Roman"/>
          <w:sz w:val="24"/>
          <w:szCs w:val="24"/>
          <w:lang w:val="en-GB"/>
        </w:rPr>
        <w:t>20%</w:t>
      </w:r>
      <w:r w:rsidR="00CA1F6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180168" w:rsidRPr="00002D4A">
        <w:rPr>
          <w:rFonts w:eastAsia="Times New Roman" w:cs="Times New Roman"/>
          <w:sz w:val="24"/>
          <w:szCs w:val="24"/>
          <w:lang w:val="en-GB"/>
        </w:rPr>
        <w:t>o</w:t>
      </w:r>
      <w:r w:rsidR="00CA1F6A">
        <w:rPr>
          <w:rFonts w:eastAsia="Times New Roman" w:cs="Times New Roman"/>
          <w:sz w:val="24"/>
          <w:szCs w:val="24"/>
          <w:lang w:val="en-GB"/>
        </w:rPr>
        <w:t>f</w:t>
      </w:r>
      <w:r w:rsidR="00180168" w:rsidRPr="00002D4A">
        <w:rPr>
          <w:rFonts w:eastAsia="Times New Roman" w:cs="Times New Roman"/>
          <w:sz w:val="24"/>
          <w:szCs w:val="24"/>
          <w:lang w:val="en-GB"/>
        </w:rPr>
        <w:t xml:space="preserve"> a child’s voucher</w:t>
      </w:r>
      <w:r w:rsidR="008A21A2"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C343AA" w:rsidP="00383589">
      <w:pPr>
        <w:spacing w:after="12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Company provid</w:t>
      </w:r>
      <w:r w:rsidRPr="00002D4A">
        <w:rPr>
          <w:rFonts w:eastAsia="Times New Roman" w:cs="Times New Roman"/>
          <w:sz w:val="24"/>
          <w:szCs w:val="24"/>
          <w:lang w:val="en-GB"/>
        </w:rPr>
        <w:t>e</w:t>
      </w:r>
      <w:r w:rsidR="00180168" w:rsidRPr="00002D4A">
        <w:rPr>
          <w:rFonts w:eastAsia="Times New Roman" w:cs="Times New Roman"/>
          <w:sz w:val="24"/>
          <w:szCs w:val="24"/>
          <w:lang w:val="en-GB"/>
        </w:rPr>
        <w:t>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63552A">
        <w:rPr>
          <w:rFonts w:eastAsia="Times New Roman" w:cs="Times New Roman"/>
          <w:sz w:val="24"/>
          <w:szCs w:val="24"/>
          <w:lang w:val="en-GB"/>
        </w:rPr>
        <w:t xml:space="preserve">its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employees who are at risk of occupational diseases with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free vouchers </w:t>
      </w:r>
      <w:r w:rsidR="00372E8A" w:rsidRPr="00002D4A">
        <w:rPr>
          <w:rFonts w:eastAsia="Times New Roman" w:cs="Times New Roman"/>
          <w:sz w:val="24"/>
          <w:szCs w:val="24"/>
          <w:lang w:val="en-GB"/>
        </w:rPr>
        <w:t>to health resorts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by </w:t>
      </w:r>
      <w:r w:rsidR="0081710B">
        <w:rPr>
          <w:rFonts w:eastAsia="Times New Roman" w:cs="Times New Roman"/>
          <w:sz w:val="24"/>
          <w:szCs w:val="24"/>
          <w:lang w:val="en-GB"/>
        </w:rPr>
        <w:t>compensatin</w:t>
      </w:r>
      <w:r w:rsidR="00514A8B">
        <w:rPr>
          <w:rFonts w:eastAsia="Times New Roman" w:cs="Times New Roman"/>
          <w:sz w:val="24"/>
          <w:szCs w:val="24"/>
          <w:lang w:val="en-GB"/>
        </w:rPr>
        <w:t>g</w:t>
      </w:r>
      <w:r w:rsidR="0081710B">
        <w:rPr>
          <w:rFonts w:eastAsia="Times New Roman" w:cs="Times New Roman"/>
          <w:sz w:val="24"/>
          <w:szCs w:val="24"/>
          <w:lang w:val="en-GB"/>
        </w:rPr>
        <w:t xml:space="preserve"> (partial</w:t>
      </w:r>
      <w:r w:rsidR="004552B3">
        <w:rPr>
          <w:rFonts w:eastAsia="Times New Roman" w:cs="Times New Roman"/>
          <w:sz w:val="24"/>
          <w:szCs w:val="24"/>
          <w:lang w:val="en-GB"/>
        </w:rPr>
        <w:t>ly</w:t>
      </w:r>
      <w:r w:rsidR="0081710B">
        <w:rPr>
          <w:rFonts w:eastAsia="Times New Roman" w:cs="Times New Roman"/>
          <w:sz w:val="24"/>
          <w:szCs w:val="24"/>
          <w:lang w:val="en-GB"/>
        </w:rPr>
        <w:t xml:space="preserve"> compensatin</w:t>
      </w:r>
      <w:r w:rsidR="004552B3">
        <w:rPr>
          <w:rFonts w:eastAsia="Times New Roman" w:cs="Times New Roman"/>
          <w:sz w:val="24"/>
          <w:szCs w:val="24"/>
          <w:lang w:val="en-GB"/>
        </w:rPr>
        <w:t>g</w:t>
      </w:r>
      <w:r w:rsidR="0081710B">
        <w:rPr>
          <w:rFonts w:eastAsia="Times New Roman" w:cs="Times New Roman"/>
          <w:sz w:val="24"/>
          <w:szCs w:val="24"/>
          <w:lang w:val="en-GB"/>
        </w:rPr>
        <w:t>) their cost</w:t>
      </w:r>
      <w:r w:rsidR="00B567F7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AD4A37">
        <w:rPr>
          <w:rFonts w:eastAsia="Times New Roman" w:cs="Times New Roman"/>
          <w:sz w:val="24"/>
          <w:szCs w:val="24"/>
          <w:lang w:val="en-GB"/>
        </w:rPr>
        <w:t xml:space="preserve">through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B567F7" w:rsidRPr="00002D4A">
        <w:rPr>
          <w:rFonts w:eastAsia="Times New Roman" w:cs="Times New Roman"/>
          <w:sz w:val="24"/>
          <w:szCs w:val="24"/>
          <w:lang w:val="en-GB"/>
        </w:rPr>
        <w:t>R</w:t>
      </w:r>
      <w:r w:rsidR="00AD4A37">
        <w:rPr>
          <w:rFonts w:eastAsia="Times New Roman" w:cs="Times New Roman"/>
          <w:sz w:val="24"/>
          <w:szCs w:val="24"/>
          <w:lang w:val="en-GB"/>
        </w:rPr>
        <w:t xml:space="preserve">ussian Federation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Social Insurance Fund in </w:t>
      </w:r>
      <w:r w:rsidR="00AD4A37">
        <w:rPr>
          <w:rFonts w:eastAsia="Times New Roman" w:cs="Times New Roman"/>
          <w:sz w:val="24"/>
          <w:szCs w:val="24"/>
          <w:lang w:val="en-GB"/>
        </w:rPr>
        <w:t xml:space="preserve">accordance with the procedure established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by applicable </w:t>
      </w:r>
      <w:r w:rsidR="00B567F7" w:rsidRPr="00002D4A">
        <w:rPr>
          <w:rFonts w:eastAsia="Times New Roman" w:cs="Times New Roman"/>
          <w:sz w:val="24"/>
          <w:szCs w:val="24"/>
          <w:lang w:val="en-GB"/>
        </w:rPr>
        <w:t xml:space="preserve">social security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regulat</w:t>
      </w:r>
      <w:r w:rsidR="00773B92" w:rsidRPr="00002D4A">
        <w:rPr>
          <w:rFonts w:eastAsia="Times New Roman" w:cs="Times New Roman"/>
          <w:sz w:val="24"/>
          <w:szCs w:val="24"/>
          <w:lang w:val="en-GB"/>
        </w:rPr>
        <w:t>ions and standards.</w:t>
      </w:r>
    </w:p>
    <w:p w:rsidR="00E93591" w:rsidRPr="00002D4A" w:rsidRDefault="00E93591" w:rsidP="00383589">
      <w:pPr>
        <w:spacing w:after="12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The general standard </w:t>
      </w:r>
      <w:r w:rsidR="00E27B9C" w:rsidRPr="00002D4A">
        <w:rPr>
          <w:rFonts w:eastAsia="Times New Roman" w:cs="Times New Roman"/>
          <w:sz w:val="24"/>
          <w:szCs w:val="24"/>
          <w:lang w:val="en-GB"/>
        </w:rPr>
        <w:t xml:space="preserve">limit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for the purchase of vouchers for </w:t>
      </w:r>
      <w:r w:rsidR="00E23032" w:rsidRPr="00002D4A">
        <w:rPr>
          <w:rFonts w:eastAsia="Times New Roman" w:cs="Times New Roman"/>
          <w:sz w:val="24"/>
          <w:szCs w:val="24"/>
          <w:lang w:val="en-GB"/>
        </w:rPr>
        <w:t xml:space="preserve">health resort treatment and recreation </w:t>
      </w:r>
      <w:r w:rsidRPr="00002D4A">
        <w:rPr>
          <w:rFonts w:eastAsia="Times New Roman" w:cs="Times New Roman"/>
          <w:sz w:val="24"/>
          <w:szCs w:val="24"/>
          <w:lang w:val="en-GB"/>
        </w:rPr>
        <w:t>of employees, their famil</w:t>
      </w:r>
      <w:r w:rsidR="0078589B" w:rsidRPr="00002D4A">
        <w:rPr>
          <w:rFonts w:eastAsia="Times New Roman" w:cs="Times New Roman"/>
          <w:sz w:val="24"/>
          <w:szCs w:val="24"/>
          <w:lang w:val="en-GB"/>
        </w:rPr>
        <w:t>ies</w:t>
      </w:r>
      <w:r w:rsidR="00E23032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>and retire</w:t>
      </w:r>
      <w:r w:rsidR="00E23032" w:rsidRPr="00002D4A">
        <w:rPr>
          <w:rFonts w:eastAsia="Times New Roman" w:cs="Times New Roman"/>
          <w:sz w:val="24"/>
          <w:szCs w:val="24"/>
          <w:lang w:val="en-GB"/>
        </w:rPr>
        <w:t xml:space="preserve">d employees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under </w:t>
      </w:r>
      <w:r w:rsidR="00074F2B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Health </w:t>
      </w:r>
      <w:r w:rsidR="00E23032" w:rsidRPr="00002D4A">
        <w:rPr>
          <w:rFonts w:eastAsia="Times New Roman" w:cs="Times New Roman"/>
          <w:sz w:val="24"/>
          <w:szCs w:val="24"/>
          <w:lang w:val="en-GB"/>
        </w:rPr>
        <w:t xml:space="preserve">Improvement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and </w:t>
      </w:r>
      <w:r w:rsidR="00E23032" w:rsidRPr="00002D4A">
        <w:rPr>
          <w:rFonts w:eastAsia="Times New Roman" w:cs="Times New Roman"/>
          <w:sz w:val="24"/>
          <w:szCs w:val="24"/>
          <w:lang w:val="en-GB"/>
        </w:rPr>
        <w:t>R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ecreation </w:t>
      </w:r>
      <w:r w:rsidR="00E23032" w:rsidRPr="00002D4A">
        <w:rPr>
          <w:rFonts w:eastAsia="Times New Roman" w:cs="Times New Roman"/>
          <w:sz w:val="24"/>
          <w:szCs w:val="24"/>
          <w:lang w:val="en-GB"/>
        </w:rPr>
        <w:t>for E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mployees and </w:t>
      </w:r>
      <w:r w:rsidR="00E23032" w:rsidRPr="00002D4A">
        <w:rPr>
          <w:rFonts w:eastAsia="Times New Roman" w:cs="Times New Roman"/>
          <w:sz w:val="24"/>
          <w:szCs w:val="24"/>
          <w:lang w:val="en-GB"/>
        </w:rPr>
        <w:t>T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heir </w:t>
      </w:r>
      <w:r w:rsidR="00E23032" w:rsidRPr="00002D4A">
        <w:rPr>
          <w:rFonts w:eastAsia="Times New Roman" w:cs="Times New Roman"/>
          <w:sz w:val="24"/>
          <w:szCs w:val="24"/>
          <w:lang w:val="en-GB"/>
        </w:rPr>
        <w:t>Famil</w:t>
      </w:r>
      <w:r w:rsidR="0078589B" w:rsidRPr="00002D4A">
        <w:rPr>
          <w:rFonts w:eastAsia="Times New Roman" w:cs="Times New Roman"/>
          <w:sz w:val="24"/>
          <w:szCs w:val="24"/>
          <w:lang w:val="en-GB"/>
        </w:rPr>
        <w:t>ies</w:t>
      </w:r>
      <w:r w:rsidR="00AD4A37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AD4A37" w:rsidRPr="00002D4A">
        <w:rPr>
          <w:rFonts w:eastAsia="Times New Roman" w:cs="Times New Roman"/>
          <w:sz w:val="24"/>
          <w:szCs w:val="24"/>
          <w:lang w:val="en-GB"/>
        </w:rPr>
        <w:t>program</w:t>
      </w:r>
      <w:r w:rsidR="00E23032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is 24% of the average </w:t>
      </w:r>
      <w:r w:rsidR="00E27B9C" w:rsidRPr="00002D4A">
        <w:rPr>
          <w:rFonts w:eastAsia="Times New Roman" w:cs="Times New Roman"/>
          <w:sz w:val="24"/>
          <w:szCs w:val="24"/>
          <w:lang w:val="en-GB"/>
        </w:rPr>
        <w:t xml:space="preserve">headcount </w:t>
      </w:r>
      <w:r w:rsidRPr="00002D4A">
        <w:rPr>
          <w:rFonts w:eastAsia="Times New Roman" w:cs="Times New Roman"/>
          <w:sz w:val="24"/>
          <w:szCs w:val="24"/>
          <w:lang w:val="en-GB"/>
        </w:rPr>
        <w:t>of the Company</w:t>
      </w:r>
      <w:r w:rsidR="00D24723"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D55AAA" w:rsidP="00383589">
      <w:pPr>
        <w:spacing w:after="120"/>
        <w:jc w:val="both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t>In order to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improv</w:t>
      </w:r>
      <w:r w:rsidR="00D24723" w:rsidRPr="00002D4A">
        <w:rPr>
          <w:rFonts w:eastAsia="Times New Roman" w:cs="Times New Roman"/>
          <w:sz w:val="24"/>
          <w:szCs w:val="24"/>
          <w:lang w:val="en-GB"/>
        </w:rPr>
        <w:t>e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the quality and diversity of </w:t>
      </w:r>
      <w:r w:rsidR="00413FC9" w:rsidRPr="00002D4A">
        <w:rPr>
          <w:rFonts w:eastAsia="Times New Roman" w:cs="Times New Roman"/>
          <w:sz w:val="24"/>
          <w:szCs w:val="24"/>
          <w:lang w:val="en-GB"/>
        </w:rPr>
        <w:t xml:space="preserve">health care </w:t>
      </w:r>
      <w:r w:rsidR="008C5D5B" w:rsidRPr="00002D4A">
        <w:rPr>
          <w:rFonts w:eastAsia="Times New Roman" w:cs="Times New Roman"/>
          <w:sz w:val="24"/>
          <w:szCs w:val="24"/>
          <w:lang w:val="en-GB"/>
        </w:rPr>
        <w:t xml:space="preserve">options </w:t>
      </w:r>
      <w:r w:rsidR="00C81A7E" w:rsidRPr="00002D4A">
        <w:rPr>
          <w:rFonts w:eastAsia="Times New Roman" w:cs="Times New Roman"/>
          <w:sz w:val="24"/>
          <w:szCs w:val="24"/>
          <w:lang w:val="en-GB"/>
        </w:rPr>
        <w:t xml:space="preserve">for </w:t>
      </w:r>
      <w:r w:rsidR="00EE4C9A">
        <w:rPr>
          <w:rFonts w:eastAsia="Times New Roman" w:cs="Times New Roman"/>
          <w:sz w:val="24"/>
          <w:szCs w:val="24"/>
        </w:rPr>
        <w:t>its</w:t>
      </w:r>
      <w:r w:rsidR="00EE4C9A" w:rsidRPr="00EE4C9A">
        <w:rPr>
          <w:rFonts w:eastAsia="Times New Roman" w:cs="Times New Roman"/>
          <w:sz w:val="24"/>
          <w:szCs w:val="24"/>
        </w:rPr>
        <w:t xml:space="preserve"> </w:t>
      </w:r>
      <w:r w:rsidR="008C5D5B" w:rsidRPr="00002D4A">
        <w:rPr>
          <w:rFonts w:eastAsia="Times New Roman" w:cs="Times New Roman"/>
          <w:sz w:val="24"/>
          <w:szCs w:val="24"/>
          <w:lang w:val="en-GB"/>
        </w:rPr>
        <w:t xml:space="preserve">employees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and their famil</w:t>
      </w:r>
      <w:r w:rsidR="0078589B" w:rsidRPr="00002D4A">
        <w:rPr>
          <w:rFonts w:eastAsia="Times New Roman" w:cs="Times New Roman"/>
          <w:sz w:val="24"/>
          <w:szCs w:val="24"/>
          <w:lang w:val="en-GB"/>
        </w:rPr>
        <w:t>ies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, </w:t>
      </w:r>
      <w:r w:rsidR="00C147B8">
        <w:rPr>
          <w:rFonts w:eastAsia="Times New Roman" w:cs="Times New Roman"/>
          <w:sz w:val="24"/>
          <w:szCs w:val="24"/>
          <w:lang w:val="en-GB"/>
        </w:rPr>
        <w:t xml:space="preserve">taking </w:t>
      </w:r>
      <w:r w:rsidR="00E30493" w:rsidRPr="00002D4A">
        <w:rPr>
          <w:rFonts w:eastAsia="Times New Roman" w:cs="Times New Roman"/>
          <w:sz w:val="24"/>
          <w:szCs w:val="24"/>
          <w:lang w:val="en-GB"/>
        </w:rPr>
        <w:t xml:space="preserve">account </w:t>
      </w:r>
      <w:r w:rsidR="00C147B8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087939" w:rsidRPr="00002D4A">
        <w:rPr>
          <w:rFonts w:eastAsia="Times New Roman" w:cs="Times New Roman"/>
          <w:sz w:val="24"/>
          <w:szCs w:val="24"/>
          <w:lang w:val="en-GB"/>
        </w:rPr>
        <w:t xml:space="preserve">2020 results </w:t>
      </w:r>
      <w:r w:rsidR="00C147B8">
        <w:rPr>
          <w:rFonts w:eastAsia="Times New Roman" w:cs="Times New Roman"/>
          <w:sz w:val="24"/>
          <w:szCs w:val="24"/>
          <w:lang w:val="en-GB"/>
        </w:rPr>
        <w:t xml:space="preserve">of </w:t>
      </w:r>
      <w:r w:rsidR="00C147B8" w:rsidRPr="00002D4A">
        <w:rPr>
          <w:rFonts w:eastAsia="Times New Roman" w:cs="Times New Roman"/>
          <w:sz w:val="24"/>
          <w:szCs w:val="24"/>
          <w:lang w:val="en-GB"/>
        </w:rPr>
        <w:t xml:space="preserve">monitoring </w:t>
      </w:r>
      <w:r w:rsidR="00087939" w:rsidRPr="00002D4A">
        <w:rPr>
          <w:rFonts w:eastAsia="Times New Roman" w:cs="Times New Roman"/>
          <w:sz w:val="24"/>
          <w:szCs w:val="24"/>
          <w:lang w:val="en-GB"/>
        </w:rPr>
        <w:t xml:space="preserve">of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occupational </w:t>
      </w:r>
      <w:r w:rsidR="00FF01BB" w:rsidRPr="00002D4A">
        <w:rPr>
          <w:rFonts w:eastAsia="Times New Roman" w:cs="Times New Roman"/>
          <w:sz w:val="24"/>
          <w:szCs w:val="24"/>
          <w:lang w:val="en-GB"/>
        </w:rPr>
        <w:t>diseases</w:t>
      </w:r>
      <w:r w:rsidR="008C5D5B" w:rsidRPr="00002D4A">
        <w:rPr>
          <w:rFonts w:eastAsia="Times New Roman" w:cs="Times New Roman"/>
          <w:sz w:val="24"/>
          <w:szCs w:val="24"/>
          <w:lang w:val="en-GB"/>
        </w:rPr>
        <w:t xml:space="preserve">, the Company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is expanding the geography of </w:t>
      </w:r>
      <w:r w:rsidR="0084033D" w:rsidRPr="00002D4A">
        <w:rPr>
          <w:rFonts w:eastAsia="Times New Roman" w:cs="Times New Roman"/>
          <w:sz w:val="24"/>
          <w:szCs w:val="24"/>
          <w:lang w:val="en-GB"/>
        </w:rPr>
        <w:t>health resorts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F5FC1" w:rsidRPr="00002D4A">
        <w:rPr>
          <w:rFonts w:eastAsia="Times New Roman" w:cs="Times New Roman"/>
          <w:sz w:val="24"/>
          <w:szCs w:val="24"/>
          <w:lang w:val="en-GB"/>
        </w:rPr>
        <w:t>i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n the Russian Federation</w:t>
      </w:r>
      <w:r w:rsidR="00EF5FC1"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734C18" w:rsidRDefault="00E93591" w:rsidP="00383589">
      <w:pPr>
        <w:spacing w:after="12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Since 2015, the Company has been providing financial </w:t>
      </w:r>
      <w:r w:rsidR="00BC4FD1" w:rsidRPr="00002D4A">
        <w:rPr>
          <w:rFonts w:eastAsia="Times New Roman" w:cs="Times New Roman"/>
          <w:sz w:val="24"/>
          <w:szCs w:val="24"/>
          <w:lang w:val="en-GB"/>
        </w:rPr>
        <w:t>assistance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to Profalmaz Trade Union </w:t>
      </w:r>
      <w:r w:rsidR="00E100DC" w:rsidRPr="00002D4A">
        <w:rPr>
          <w:rFonts w:eastAsia="Times New Roman" w:cs="Times New Roman"/>
          <w:sz w:val="24"/>
          <w:szCs w:val="24"/>
          <w:lang w:val="en-GB"/>
        </w:rPr>
        <w:t>t</w:t>
      </w:r>
      <w:r w:rsidRPr="00002D4A">
        <w:rPr>
          <w:rFonts w:eastAsia="Times New Roman" w:cs="Times New Roman"/>
          <w:sz w:val="24"/>
          <w:szCs w:val="24"/>
          <w:lang w:val="en-GB"/>
        </w:rPr>
        <w:t>o organiz</w:t>
      </w:r>
      <w:r w:rsidR="00E100DC" w:rsidRPr="00002D4A">
        <w:rPr>
          <w:rFonts w:eastAsia="Times New Roman" w:cs="Times New Roman"/>
          <w:sz w:val="24"/>
          <w:szCs w:val="24"/>
          <w:lang w:val="en-GB"/>
        </w:rPr>
        <w:t>e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recreation and health </w:t>
      </w:r>
      <w:r w:rsidR="00E100DC" w:rsidRPr="00002D4A">
        <w:rPr>
          <w:rFonts w:eastAsia="Times New Roman" w:cs="Times New Roman"/>
          <w:sz w:val="24"/>
          <w:szCs w:val="24"/>
          <w:lang w:val="en-GB"/>
        </w:rPr>
        <w:t xml:space="preserve">improvement </w:t>
      </w:r>
      <w:r w:rsidR="00615BD4" w:rsidRPr="00002D4A">
        <w:rPr>
          <w:rFonts w:eastAsia="Times New Roman" w:cs="Times New Roman"/>
          <w:sz w:val="24"/>
          <w:szCs w:val="24"/>
          <w:lang w:val="en-GB"/>
        </w:rPr>
        <w:t xml:space="preserve">of </w:t>
      </w:r>
      <w:r w:rsidR="00E100DC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Pr="00002D4A">
        <w:rPr>
          <w:rFonts w:eastAsia="Times New Roman" w:cs="Times New Roman"/>
          <w:sz w:val="24"/>
          <w:szCs w:val="24"/>
          <w:lang w:val="en-GB"/>
        </w:rPr>
        <w:t>Company</w:t>
      </w:r>
      <w:r w:rsidR="00E100DC" w:rsidRPr="00002D4A">
        <w:rPr>
          <w:rFonts w:eastAsia="Times New Roman" w:cs="Times New Roman"/>
          <w:sz w:val="24"/>
          <w:szCs w:val="24"/>
          <w:lang w:val="en-GB"/>
        </w:rPr>
        <w:t>’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s </w:t>
      </w:r>
      <w:r w:rsidR="00E100DC" w:rsidRPr="00002D4A">
        <w:rPr>
          <w:rFonts w:eastAsia="Times New Roman" w:cs="Times New Roman"/>
          <w:sz w:val="24"/>
          <w:szCs w:val="24"/>
          <w:lang w:val="en-GB"/>
        </w:rPr>
        <w:t>employees</w:t>
      </w:r>
      <w:r w:rsidR="002E3DA6">
        <w:rPr>
          <w:rFonts w:eastAsia="Times New Roman" w:cs="Times New Roman"/>
          <w:sz w:val="24"/>
          <w:szCs w:val="24"/>
          <w:lang w:val="en-GB"/>
        </w:rPr>
        <w:t>―</w:t>
      </w:r>
      <w:r w:rsidRPr="00002D4A">
        <w:rPr>
          <w:rFonts w:eastAsia="Times New Roman" w:cs="Times New Roman"/>
          <w:sz w:val="24"/>
          <w:szCs w:val="24"/>
          <w:lang w:val="en-GB"/>
        </w:rPr>
        <w:t>members</w:t>
      </w:r>
      <w:r w:rsidR="00E100DC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of the trade union </w:t>
      </w:r>
      <w:r w:rsidR="00876B1A" w:rsidRPr="00002D4A">
        <w:rPr>
          <w:rFonts w:eastAsia="Times New Roman" w:cs="Times New Roman"/>
          <w:sz w:val="24"/>
          <w:szCs w:val="24"/>
          <w:lang w:val="en-GB"/>
        </w:rPr>
        <w:t>at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the largest resorts in Russia and the CIS under </w:t>
      </w:r>
      <w:r w:rsidR="00074F2B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292461" w:rsidRPr="00002D4A">
        <w:rPr>
          <w:rFonts w:eastAsia="Times New Roman" w:cs="Times New Roman"/>
          <w:sz w:val="24"/>
          <w:szCs w:val="24"/>
          <w:lang w:val="en-GB"/>
        </w:rPr>
        <w:t xml:space="preserve">Trade Union Recreation </w:t>
      </w:r>
      <w:r w:rsidR="00B52EE3" w:rsidRPr="00002D4A">
        <w:rPr>
          <w:rFonts w:eastAsia="Times New Roman" w:cs="Times New Roman"/>
          <w:sz w:val="24"/>
          <w:szCs w:val="24"/>
          <w:lang w:val="en-GB"/>
        </w:rPr>
        <w:t>program</w:t>
      </w:r>
      <w:r w:rsidRPr="00002D4A">
        <w:rPr>
          <w:rFonts w:eastAsia="Times New Roman" w:cs="Times New Roman"/>
          <w:sz w:val="24"/>
          <w:szCs w:val="24"/>
          <w:lang w:val="en-GB"/>
        </w:rPr>
        <w:t>. An employee</w:t>
      </w:r>
      <w:r w:rsidR="00EE4C9A">
        <w:rPr>
          <w:rFonts w:eastAsia="Times New Roman" w:cs="Times New Roman"/>
          <w:sz w:val="24"/>
          <w:szCs w:val="24"/>
          <w:lang w:val="en-GB"/>
        </w:rPr>
        <w:t>―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member of </w:t>
      </w:r>
      <w:r w:rsidR="00B52EE3" w:rsidRPr="00002D4A">
        <w:rPr>
          <w:rFonts w:eastAsia="Times New Roman" w:cs="Times New Roman"/>
          <w:sz w:val="24"/>
          <w:szCs w:val="24"/>
          <w:lang w:val="en-GB"/>
        </w:rPr>
        <w:t>the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BC4FD1" w:rsidRPr="00002D4A">
        <w:rPr>
          <w:rFonts w:eastAsia="Times New Roman" w:cs="Times New Roman"/>
          <w:sz w:val="24"/>
          <w:szCs w:val="24"/>
          <w:lang w:val="en-GB"/>
        </w:rPr>
        <w:t xml:space="preserve">trade union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can </w:t>
      </w:r>
      <w:r w:rsidR="00AB1582" w:rsidRPr="00002D4A">
        <w:rPr>
          <w:rFonts w:eastAsia="Times New Roman" w:cs="Times New Roman"/>
          <w:sz w:val="24"/>
          <w:szCs w:val="24"/>
          <w:lang w:val="en-GB"/>
        </w:rPr>
        <w:t xml:space="preserve">pay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30% </w:t>
      </w:r>
      <w:r w:rsidR="00AB1582" w:rsidRPr="00002D4A">
        <w:rPr>
          <w:rFonts w:eastAsia="Times New Roman" w:cs="Times New Roman"/>
          <w:sz w:val="24"/>
          <w:szCs w:val="24"/>
          <w:lang w:val="en-GB"/>
        </w:rPr>
        <w:t xml:space="preserve">for a voucher with a </w:t>
      </w:r>
      <w:r w:rsidRPr="00002D4A">
        <w:rPr>
          <w:rFonts w:eastAsia="Times New Roman" w:cs="Times New Roman"/>
          <w:sz w:val="24"/>
          <w:szCs w:val="24"/>
          <w:lang w:val="en-GB"/>
        </w:rPr>
        <w:t>70%</w:t>
      </w:r>
      <w:r w:rsidR="00AB1582" w:rsidRPr="00002D4A">
        <w:rPr>
          <w:rFonts w:eastAsia="Times New Roman" w:cs="Times New Roman"/>
          <w:sz w:val="24"/>
          <w:szCs w:val="24"/>
          <w:lang w:val="en-GB"/>
        </w:rPr>
        <w:t xml:space="preserve"> discount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paid by Profalmaz Trade Union, </w:t>
      </w:r>
      <w:r w:rsidR="00BA5987" w:rsidRPr="00002D4A">
        <w:rPr>
          <w:rFonts w:eastAsia="Times New Roman" w:cs="Times New Roman"/>
          <w:sz w:val="24"/>
          <w:szCs w:val="24"/>
          <w:lang w:val="en-GB"/>
        </w:rPr>
        <w:t>w</w:t>
      </w:r>
      <w:r w:rsidR="00734C18">
        <w:rPr>
          <w:rFonts w:eastAsia="Times New Roman" w:cs="Times New Roman"/>
          <w:sz w:val="24"/>
          <w:szCs w:val="24"/>
          <w:lang w:val="en-GB"/>
        </w:rPr>
        <w:t xml:space="preserve">ith </w:t>
      </w:r>
      <w:r w:rsidR="00AB1582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cost </w:t>
      </w:r>
      <w:r w:rsidR="00AB1582" w:rsidRPr="00002D4A">
        <w:rPr>
          <w:rFonts w:eastAsia="Times New Roman" w:cs="Times New Roman"/>
          <w:sz w:val="24"/>
          <w:szCs w:val="24"/>
          <w:lang w:val="en-GB"/>
        </w:rPr>
        <w:t xml:space="preserve">of a </w:t>
      </w:r>
      <w:r w:rsidRPr="00002D4A">
        <w:rPr>
          <w:rFonts w:eastAsia="Times New Roman" w:cs="Times New Roman"/>
          <w:sz w:val="24"/>
          <w:szCs w:val="24"/>
          <w:lang w:val="en-GB"/>
        </w:rPr>
        <w:t>voucher</w:t>
      </w:r>
      <w:r w:rsidR="00AB1582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34C18">
        <w:rPr>
          <w:rFonts w:eastAsia="Times New Roman" w:cs="Times New Roman"/>
          <w:sz w:val="24"/>
          <w:szCs w:val="24"/>
          <w:lang w:val="en-GB"/>
        </w:rPr>
        <w:t xml:space="preserve">being </w:t>
      </w:r>
      <w:r w:rsidR="00AB1582" w:rsidRPr="00002D4A">
        <w:rPr>
          <w:rFonts w:eastAsia="Times New Roman" w:cs="Times New Roman"/>
          <w:sz w:val="24"/>
          <w:szCs w:val="24"/>
          <w:lang w:val="en-GB"/>
        </w:rPr>
        <w:t>limited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. </w:t>
      </w:r>
      <w:r w:rsidR="00022527" w:rsidRPr="00002D4A">
        <w:rPr>
          <w:rFonts w:eastAsia="Times New Roman" w:cs="Times New Roman"/>
          <w:sz w:val="24"/>
          <w:szCs w:val="24"/>
          <w:lang w:val="en-GB"/>
        </w:rPr>
        <w:t>The Company allocate</w:t>
      </w:r>
      <w:r w:rsidR="00022527">
        <w:rPr>
          <w:rFonts w:eastAsia="Times New Roman" w:cs="Times New Roman"/>
          <w:sz w:val="24"/>
          <w:szCs w:val="24"/>
          <w:lang w:val="en-GB"/>
        </w:rPr>
        <w:t>s</w:t>
      </w:r>
      <w:r w:rsidR="00022527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022527">
        <w:rPr>
          <w:rFonts w:eastAsia="Times New Roman" w:cs="Times New Roman"/>
          <w:sz w:val="24"/>
          <w:szCs w:val="24"/>
          <w:lang w:val="en-GB"/>
        </w:rPr>
        <w:t>v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ouchers under </w:t>
      </w:r>
      <w:r w:rsidR="00074F2B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Trade Union </w:t>
      </w:r>
      <w:r w:rsidR="003B4A1C" w:rsidRPr="00002D4A">
        <w:rPr>
          <w:rFonts w:eastAsia="Times New Roman" w:cs="Times New Roman"/>
          <w:sz w:val="24"/>
          <w:szCs w:val="24"/>
          <w:lang w:val="en-GB"/>
        </w:rPr>
        <w:t>Voucher</w:t>
      </w:r>
      <w:r w:rsidR="00734C18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34C18" w:rsidRPr="00002D4A">
        <w:rPr>
          <w:rFonts w:eastAsia="Times New Roman" w:cs="Times New Roman"/>
          <w:sz w:val="24"/>
          <w:szCs w:val="24"/>
          <w:lang w:val="en-GB"/>
        </w:rPr>
        <w:t>program</w:t>
      </w:r>
      <w:r w:rsidR="003B4A1C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B52EE3" w:rsidRPr="00002D4A">
        <w:rPr>
          <w:rFonts w:eastAsia="Times New Roman" w:cs="Times New Roman"/>
          <w:sz w:val="24"/>
          <w:szCs w:val="24"/>
          <w:lang w:val="en-GB"/>
        </w:rPr>
        <w:t xml:space="preserve">once every </w:t>
      </w:r>
      <w:r w:rsidR="00734C18">
        <w:rPr>
          <w:rFonts w:eastAsia="Times New Roman" w:cs="Times New Roman"/>
          <w:sz w:val="24"/>
          <w:szCs w:val="24"/>
          <w:lang w:val="en-GB"/>
        </w:rPr>
        <w:t>two</w:t>
      </w:r>
      <w:r w:rsidR="00B52EE3" w:rsidRPr="00002D4A">
        <w:rPr>
          <w:rFonts w:eastAsia="Times New Roman" w:cs="Times New Roman"/>
          <w:sz w:val="24"/>
          <w:szCs w:val="24"/>
          <w:lang w:val="en-GB"/>
        </w:rPr>
        <w:t xml:space="preserve"> years.</w:t>
      </w:r>
    </w:p>
    <w:p w:rsidR="00E93591" w:rsidRPr="00002D4A" w:rsidRDefault="00020639" w:rsidP="00383589">
      <w:pPr>
        <w:spacing w:after="12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Company</w:t>
      </w:r>
      <w:r w:rsidRPr="00002D4A">
        <w:rPr>
          <w:rFonts w:eastAsia="Times New Roman" w:cs="Times New Roman"/>
          <w:sz w:val="24"/>
          <w:szCs w:val="24"/>
          <w:lang w:val="en-GB"/>
        </w:rPr>
        <w:t>’s general standard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F637E1" w:rsidRPr="00002D4A">
        <w:rPr>
          <w:rFonts w:eastAsia="Times New Roman" w:cs="Times New Roman"/>
          <w:sz w:val="24"/>
          <w:szCs w:val="24"/>
          <w:lang w:val="en-GB"/>
        </w:rPr>
        <w:t xml:space="preserve">limit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for the purchase of </w:t>
      </w:r>
      <w:r w:rsidR="003F4DFA" w:rsidRPr="00002D4A">
        <w:rPr>
          <w:rFonts w:eastAsia="Times New Roman" w:cs="Times New Roman"/>
          <w:sz w:val="24"/>
          <w:szCs w:val="24"/>
          <w:lang w:val="en-GB"/>
        </w:rPr>
        <w:t xml:space="preserve">vouchers for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health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resort treatment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takes into account the number of </w:t>
      </w:r>
      <w:r w:rsidR="003F4DFA" w:rsidRPr="00002D4A">
        <w:rPr>
          <w:rFonts w:eastAsia="Times New Roman" w:cs="Times New Roman"/>
          <w:sz w:val="24"/>
          <w:szCs w:val="24"/>
          <w:lang w:val="en-GB"/>
        </w:rPr>
        <w:t xml:space="preserve">vouchers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under </w:t>
      </w:r>
      <w:r w:rsidR="00074F2B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3F4DFA" w:rsidRPr="00002D4A">
        <w:rPr>
          <w:rFonts w:eastAsia="Times New Roman" w:cs="Times New Roman"/>
          <w:sz w:val="24"/>
          <w:szCs w:val="24"/>
          <w:lang w:val="en-GB"/>
        </w:rPr>
        <w:t>Trade Union Voucher</w:t>
      </w:r>
      <w:r w:rsidR="00D47E2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D47E2A" w:rsidRPr="00002D4A">
        <w:rPr>
          <w:rFonts w:eastAsia="Times New Roman" w:cs="Times New Roman"/>
          <w:sz w:val="24"/>
          <w:szCs w:val="24"/>
          <w:lang w:val="en-GB"/>
        </w:rPr>
        <w:t>program</w:t>
      </w:r>
      <w:r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E93591" w:rsidP="00383589">
      <w:pPr>
        <w:spacing w:after="12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F459E2" w:rsidRPr="00002D4A">
        <w:rPr>
          <w:rFonts w:eastAsia="Times New Roman" w:cs="Times New Roman"/>
          <w:sz w:val="24"/>
          <w:szCs w:val="24"/>
          <w:lang w:val="en-GB"/>
        </w:rPr>
        <w:t xml:space="preserve">established </w:t>
      </w:r>
      <w:r w:rsidR="00D33A3F" w:rsidRPr="00002D4A">
        <w:rPr>
          <w:rFonts w:eastAsia="Times New Roman" w:cs="Times New Roman"/>
          <w:sz w:val="24"/>
          <w:szCs w:val="24"/>
          <w:lang w:val="en-GB"/>
        </w:rPr>
        <w:t xml:space="preserve">standard </w:t>
      </w:r>
      <w:r w:rsidR="00F459E2" w:rsidRPr="00002D4A">
        <w:rPr>
          <w:rFonts w:eastAsia="Times New Roman" w:cs="Times New Roman"/>
          <w:sz w:val="24"/>
          <w:szCs w:val="24"/>
          <w:lang w:val="en-GB"/>
        </w:rPr>
        <w:t xml:space="preserve">limit </w:t>
      </w:r>
      <w:r w:rsidR="00D33A3F" w:rsidRPr="00002D4A">
        <w:rPr>
          <w:rFonts w:eastAsia="Times New Roman" w:cs="Times New Roman"/>
          <w:sz w:val="24"/>
          <w:szCs w:val="24"/>
          <w:lang w:val="en-GB"/>
        </w:rPr>
        <w:t xml:space="preserve">for the purchase of </w:t>
      </w:r>
      <w:r w:rsidRPr="00002D4A">
        <w:rPr>
          <w:rFonts w:eastAsia="Times New Roman" w:cs="Times New Roman"/>
          <w:sz w:val="24"/>
          <w:szCs w:val="24"/>
          <w:lang w:val="en-GB"/>
        </w:rPr>
        <w:t>vouchers to special</w:t>
      </w:r>
      <w:r w:rsidR="00D33A3F" w:rsidRPr="00002D4A">
        <w:rPr>
          <w:rFonts w:eastAsia="Times New Roman" w:cs="Times New Roman"/>
          <w:sz w:val="24"/>
          <w:szCs w:val="24"/>
          <w:lang w:val="en-GB"/>
        </w:rPr>
        <w:t xml:space="preserve">ized </w:t>
      </w:r>
      <w:r w:rsidR="00C7273C" w:rsidRPr="00002D4A">
        <w:rPr>
          <w:rFonts w:eastAsia="Times New Roman" w:cs="Times New Roman"/>
          <w:sz w:val="24"/>
          <w:szCs w:val="24"/>
          <w:lang w:val="en-GB"/>
        </w:rPr>
        <w:t>children</w:t>
      </w:r>
      <w:r w:rsidR="00C7273C">
        <w:rPr>
          <w:rFonts w:eastAsia="Times New Roman" w:cs="Times New Roman"/>
          <w:sz w:val="24"/>
          <w:szCs w:val="24"/>
          <w:lang w:val="en-GB"/>
        </w:rPr>
        <w:t>’s</w:t>
      </w:r>
      <w:r w:rsidR="00C7273C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D33A3F" w:rsidRPr="00002D4A">
        <w:rPr>
          <w:rFonts w:eastAsia="Times New Roman" w:cs="Times New Roman"/>
          <w:sz w:val="24"/>
          <w:szCs w:val="24"/>
          <w:lang w:val="en-GB"/>
        </w:rPr>
        <w:t xml:space="preserve">health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camps </w:t>
      </w:r>
      <w:r w:rsidR="009A7C09" w:rsidRPr="00002D4A">
        <w:rPr>
          <w:rFonts w:eastAsia="Times New Roman" w:cs="Times New Roman"/>
          <w:sz w:val="24"/>
          <w:szCs w:val="24"/>
          <w:lang w:val="en-GB"/>
        </w:rPr>
        <w:t>outside the Republic of Sakha (Yakutia)</w:t>
      </w:r>
      <w:r w:rsidR="009A7C09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F459E2" w:rsidRPr="00002D4A">
        <w:rPr>
          <w:rFonts w:eastAsia="Times New Roman" w:cs="Times New Roman"/>
          <w:sz w:val="24"/>
          <w:szCs w:val="24"/>
          <w:lang w:val="en-GB"/>
        </w:rPr>
        <w:t xml:space="preserve">is </w:t>
      </w:r>
      <w:r w:rsidR="00C7273C">
        <w:rPr>
          <w:rFonts w:eastAsia="Times New Roman" w:cs="Times New Roman"/>
          <w:sz w:val="24"/>
          <w:szCs w:val="24"/>
          <w:lang w:val="en-GB"/>
        </w:rPr>
        <w:t>minimum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1</w:t>
      </w:r>
      <w:r w:rsidR="005C0439" w:rsidRPr="00002D4A">
        <w:rPr>
          <w:rFonts w:eastAsia="Times New Roman" w:cs="Times New Roman"/>
          <w:sz w:val="24"/>
          <w:szCs w:val="24"/>
          <w:lang w:val="en-GB"/>
        </w:rPr>
        <w:t>.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5% of the average </w:t>
      </w:r>
      <w:r w:rsidR="003C7E2D" w:rsidRPr="00002D4A">
        <w:rPr>
          <w:rFonts w:eastAsia="Times New Roman" w:cs="Times New Roman"/>
          <w:sz w:val="24"/>
          <w:szCs w:val="24"/>
          <w:lang w:val="en-GB"/>
        </w:rPr>
        <w:t>headcount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(Table 1).</w:t>
      </w:r>
    </w:p>
    <w:p w:rsidR="00E93591" w:rsidRPr="00002D4A" w:rsidRDefault="009C59C3" w:rsidP="00E93591">
      <w:pPr>
        <w:spacing w:before="100"/>
        <w:ind w:hanging="1418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lastRenderedPageBreak/>
        <w:tab/>
      </w:r>
      <w:r w:rsidR="00F459E2" w:rsidRPr="00002D4A">
        <w:rPr>
          <w:rFonts w:eastAsia="Times New Roman" w:cs="Times New Roman"/>
          <w:sz w:val="24"/>
          <w:szCs w:val="24"/>
          <w:lang w:val="en-GB"/>
        </w:rPr>
        <w:t xml:space="preserve">Table 1 – </w:t>
      </w:r>
      <w:r w:rsidR="00586905" w:rsidRPr="00002D4A">
        <w:rPr>
          <w:rFonts w:eastAsia="Times New Roman" w:cs="Times New Roman"/>
          <w:sz w:val="24"/>
          <w:szCs w:val="24"/>
          <w:lang w:val="en-GB"/>
        </w:rPr>
        <w:t xml:space="preserve">Forecast indicators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of </w:t>
      </w:r>
      <w:r w:rsidR="00074F2B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Health Improvement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and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Recreation of Employees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and </w:t>
      </w:r>
      <w:r w:rsidRPr="00002D4A">
        <w:rPr>
          <w:rFonts w:eastAsia="Times New Roman" w:cs="Times New Roman"/>
          <w:sz w:val="24"/>
          <w:szCs w:val="24"/>
          <w:lang w:val="en-GB"/>
        </w:rPr>
        <w:t>Their Famil</w:t>
      </w:r>
      <w:r w:rsidR="0078589B" w:rsidRPr="00002D4A">
        <w:rPr>
          <w:rFonts w:eastAsia="Times New Roman" w:cs="Times New Roman"/>
          <w:sz w:val="24"/>
          <w:szCs w:val="24"/>
          <w:lang w:val="en-GB"/>
        </w:rPr>
        <w:t>ies</w:t>
      </w:r>
      <w:r w:rsidR="00D47E2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D47E2A" w:rsidRPr="00002D4A">
        <w:rPr>
          <w:rFonts w:eastAsia="Times New Roman" w:cs="Times New Roman"/>
          <w:sz w:val="24"/>
          <w:szCs w:val="24"/>
          <w:lang w:val="en-GB"/>
        </w:rPr>
        <w:t>program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>un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til 01</w:t>
      </w:r>
      <w:r w:rsidRPr="00002D4A">
        <w:rPr>
          <w:rFonts w:eastAsia="Times New Roman" w:cs="Times New Roman"/>
          <w:sz w:val="24"/>
          <w:szCs w:val="24"/>
          <w:lang w:val="en-GB"/>
        </w:rPr>
        <w:t>/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01</w:t>
      </w:r>
      <w:r w:rsidRPr="00002D4A">
        <w:rPr>
          <w:rFonts w:eastAsia="Times New Roman" w:cs="Times New Roman"/>
          <w:sz w:val="24"/>
          <w:szCs w:val="24"/>
          <w:lang w:val="en-GB"/>
        </w:rPr>
        <w:t>/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2023</w:t>
      </w: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707"/>
        <w:gridCol w:w="708"/>
        <w:gridCol w:w="707"/>
        <w:gridCol w:w="707"/>
        <w:gridCol w:w="706"/>
        <w:gridCol w:w="707"/>
        <w:gridCol w:w="707"/>
        <w:gridCol w:w="707"/>
        <w:gridCol w:w="706"/>
        <w:gridCol w:w="707"/>
        <w:gridCol w:w="707"/>
        <w:gridCol w:w="736"/>
      </w:tblGrid>
      <w:tr w:rsidR="00E93591" w:rsidRPr="00002D4A" w:rsidTr="001B2C23">
        <w:trPr>
          <w:trHeight w:val="404"/>
        </w:trPr>
        <w:tc>
          <w:tcPr>
            <w:tcW w:w="1575" w:type="dxa"/>
            <w:vMerge w:val="restart"/>
            <w:tcBorders>
              <w:top w:val="single" w:sz="12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586905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Ind</w:t>
            </w:r>
            <w:r w:rsidR="00586905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icator</w:t>
            </w:r>
          </w:p>
        </w:tc>
        <w:tc>
          <w:tcPr>
            <w:tcW w:w="708" w:type="dxa"/>
            <w:vMerge w:val="restart"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2012</w:t>
            </w:r>
          </w:p>
          <w:p w:rsidR="00E93591" w:rsidRPr="00002D4A" w:rsidRDefault="00F02DBD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report</w:t>
            </w:r>
          </w:p>
        </w:tc>
        <w:tc>
          <w:tcPr>
            <w:tcW w:w="709" w:type="dxa"/>
            <w:vMerge w:val="restart"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2013 report</w:t>
            </w:r>
          </w:p>
        </w:tc>
        <w:tc>
          <w:tcPr>
            <w:tcW w:w="709" w:type="dxa"/>
            <w:vMerge w:val="restart"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2014 report</w:t>
            </w:r>
          </w:p>
        </w:tc>
        <w:tc>
          <w:tcPr>
            <w:tcW w:w="709" w:type="dxa"/>
            <w:vMerge w:val="restart"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2015 report</w:t>
            </w:r>
          </w:p>
        </w:tc>
        <w:tc>
          <w:tcPr>
            <w:tcW w:w="708" w:type="dxa"/>
            <w:vMerge w:val="restart"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2016 report</w:t>
            </w:r>
          </w:p>
        </w:tc>
        <w:tc>
          <w:tcPr>
            <w:tcW w:w="709" w:type="dxa"/>
            <w:vMerge w:val="restart"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2017 report</w:t>
            </w:r>
          </w:p>
        </w:tc>
        <w:tc>
          <w:tcPr>
            <w:tcW w:w="709" w:type="dxa"/>
            <w:vMerge w:val="restart"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2018 report</w:t>
            </w:r>
          </w:p>
        </w:tc>
        <w:tc>
          <w:tcPr>
            <w:tcW w:w="709" w:type="dxa"/>
            <w:vMerge w:val="restart"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2019 plan</w:t>
            </w:r>
          </w:p>
        </w:tc>
        <w:tc>
          <w:tcPr>
            <w:tcW w:w="2126" w:type="dxa"/>
            <w:gridSpan w:val="3"/>
            <w:tcBorders>
              <w:top w:val="single" w:sz="12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Forecast</w:t>
            </w:r>
          </w:p>
        </w:tc>
        <w:tc>
          <w:tcPr>
            <w:tcW w:w="709" w:type="dxa"/>
            <w:vMerge w:val="restart"/>
            <w:tcBorders>
              <w:top w:val="single" w:sz="12" w:space="0" w:color="215868"/>
              <w:left w:val="single" w:sz="6" w:space="0" w:color="215868"/>
              <w:bottom w:val="single" w:sz="12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Total 2012- 2022</w:t>
            </w:r>
          </w:p>
        </w:tc>
      </w:tr>
      <w:tr w:rsidR="00E93591" w:rsidRPr="00002D4A" w:rsidTr="001B2C23">
        <w:trPr>
          <w:trHeight w:val="435"/>
        </w:trPr>
        <w:tc>
          <w:tcPr>
            <w:tcW w:w="0" w:type="auto"/>
            <w:vMerge/>
            <w:tcBorders>
              <w:top w:val="single" w:sz="12" w:space="0" w:color="215868"/>
              <w:bottom w:val="single" w:sz="12" w:space="0" w:color="215868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2020</w:t>
            </w:r>
          </w:p>
        </w:tc>
        <w:tc>
          <w:tcPr>
            <w:tcW w:w="709" w:type="dxa"/>
            <w:tcBorders>
              <w:top w:val="single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2021</w:t>
            </w:r>
          </w:p>
        </w:tc>
        <w:tc>
          <w:tcPr>
            <w:tcW w:w="709" w:type="dxa"/>
            <w:tcBorders>
              <w:top w:val="dotted" w:sz="6" w:space="0" w:color="000000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F02DBD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2022</w:t>
            </w: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single" w:sz="12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E93591" w:rsidRPr="00002D4A" w:rsidTr="001B2C23">
        <w:trPr>
          <w:trHeight w:val="630"/>
        </w:trPr>
        <w:tc>
          <w:tcPr>
            <w:tcW w:w="1575" w:type="dxa"/>
            <w:tcBorders>
              <w:top w:val="single" w:sz="12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DD27FE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1. </w:t>
            </w:r>
            <w:r w:rsidR="00DD27FE" w:rsidRPr="00002D4A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Average headcount </w:t>
            </w:r>
            <w:r w:rsidR="00DD27FE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of </w:t>
            </w:r>
            <w:r w:rsidR="00586905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PJSC ALROSA</w:t>
            </w:r>
            <w:r w:rsidR="00F02DBD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 people</w:t>
            </w:r>
          </w:p>
        </w:tc>
        <w:tc>
          <w:tcPr>
            <w:tcW w:w="708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31</w:t>
            </w:r>
            <w:r w:rsidR="00F02DBD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183</w:t>
            </w:r>
          </w:p>
        </w:tc>
        <w:tc>
          <w:tcPr>
            <w:tcW w:w="709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30</w:t>
            </w:r>
            <w:r w:rsidR="00F02DBD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287</w:t>
            </w:r>
          </w:p>
        </w:tc>
        <w:tc>
          <w:tcPr>
            <w:tcW w:w="709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29</w:t>
            </w:r>
            <w:r w:rsidR="00F02DBD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796</w:t>
            </w:r>
          </w:p>
        </w:tc>
        <w:tc>
          <w:tcPr>
            <w:tcW w:w="709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29</w:t>
            </w:r>
            <w:r w:rsidR="00F02DBD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501</w:t>
            </w:r>
          </w:p>
        </w:tc>
        <w:tc>
          <w:tcPr>
            <w:tcW w:w="708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28</w:t>
            </w:r>
            <w:r w:rsidR="00F02DBD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652</w:t>
            </w:r>
          </w:p>
        </w:tc>
        <w:tc>
          <w:tcPr>
            <w:tcW w:w="709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26,543</w:t>
            </w:r>
          </w:p>
        </w:tc>
        <w:tc>
          <w:tcPr>
            <w:tcW w:w="709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F02DBD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24</w:t>
            </w:r>
            <w:r w:rsidR="00F02DBD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435</w:t>
            </w:r>
          </w:p>
        </w:tc>
        <w:tc>
          <w:tcPr>
            <w:tcW w:w="709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22</w:t>
            </w:r>
            <w:r w:rsidR="00F02DBD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388</w:t>
            </w:r>
          </w:p>
        </w:tc>
        <w:tc>
          <w:tcPr>
            <w:tcW w:w="708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F02DBD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22</w:t>
            </w:r>
            <w:r w:rsidR="00F02DBD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862</w:t>
            </w:r>
          </w:p>
        </w:tc>
        <w:tc>
          <w:tcPr>
            <w:tcW w:w="709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22</w:t>
            </w:r>
            <w:r w:rsidR="00F02DBD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271</w:t>
            </w:r>
          </w:p>
        </w:tc>
        <w:tc>
          <w:tcPr>
            <w:tcW w:w="709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22</w:t>
            </w:r>
            <w:r w:rsidR="00F02DBD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536</w:t>
            </w:r>
          </w:p>
        </w:tc>
        <w:tc>
          <w:tcPr>
            <w:tcW w:w="709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26</w:t>
            </w:r>
            <w:r w:rsidR="00F02DBD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405</w:t>
            </w:r>
          </w:p>
        </w:tc>
      </w:tr>
      <w:tr w:rsidR="00E93591" w:rsidRPr="00002D4A" w:rsidTr="001B2C23">
        <w:trPr>
          <w:trHeight w:val="690"/>
        </w:trPr>
        <w:tc>
          <w:tcPr>
            <w:tcW w:w="1575" w:type="dxa"/>
            <w:tcBorders>
              <w:top w:val="dotted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6E33F9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proofErr w:type="gramStart"/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2. Number of vouchers</w:t>
            </w:r>
            <w:proofErr w:type="gramEnd"/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, </w:t>
            </w:r>
            <w:proofErr w:type="gramStart"/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total (pcs.)</w:t>
            </w:r>
            <w:proofErr w:type="gramEnd"/>
          </w:p>
        </w:tc>
        <w:tc>
          <w:tcPr>
            <w:tcW w:w="708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6E33F9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8</w:t>
            </w:r>
            <w:r w:rsidR="006E33F9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657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8</w:t>
            </w:r>
            <w:r w:rsidR="006E33F9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275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8</w:t>
            </w:r>
            <w:r w:rsidR="006E33F9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445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6E33F9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8</w:t>
            </w:r>
            <w:r w:rsidR="006E33F9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777</w:t>
            </w:r>
          </w:p>
        </w:tc>
        <w:tc>
          <w:tcPr>
            <w:tcW w:w="708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9</w:t>
            </w:r>
            <w:r w:rsidR="006E33F9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204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8</w:t>
            </w:r>
            <w:r w:rsidR="006E33F9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892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6E33F9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8</w:t>
            </w:r>
            <w:r w:rsidR="006E33F9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595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7,935</w:t>
            </w:r>
          </w:p>
        </w:tc>
        <w:tc>
          <w:tcPr>
            <w:tcW w:w="708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8</w:t>
            </w:r>
            <w:r w:rsidR="006E33F9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135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6E33F9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8</w:t>
            </w:r>
            <w:r w:rsidR="006E33F9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009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8,065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92,989</w:t>
            </w:r>
          </w:p>
        </w:tc>
      </w:tr>
      <w:tr w:rsidR="00E93591" w:rsidRPr="00002D4A" w:rsidTr="001B2C23">
        <w:trPr>
          <w:trHeight w:val="490"/>
        </w:trPr>
        <w:tc>
          <w:tcPr>
            <w:tcW w:w="1575" w:type="dxa"/>
            <w:tcBorders>
              <w:top w:val="dotted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3B73FF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4"/>
                <w:szCs w:val="14"/>
                <w:lang w:val="en-GB"/>
              </w:rPr>
              <w:t>i</w:t>
            </w:r>
            <w:r w:rsidR="00E93591" w:rsidRPr="00002D4A">
              <w:rPr>
                <w:rFonts w:eastAsia="Times New Roman" w:cs="Times New Roman"/>
                <w:i/>
                <w:iCs/>
                <w:sz w:val="14"/>
                <w:szCs w:val="14"/>
                <w:lang w:val="en-GB"/>
              </w:rPr>
              <w:t>n</w:t>
            </w:r>
            <w:r w:rsidRPr="00002D4A">
              <w:rPr>
                <w:rFonts w:eastAsia="Times New Roman" w:cs="Times New Roman"/>
                <w:i/>
                <w:iCs/>
                <w:sz w:val="14"/>
                <w:szCs w:val="14"/>
                <w:lang w:val="en-GB"/>
              </w:rPr>
              <w:t xml:space="preserve"> </w:t>
            </w:r>
            <w:r w:rsidR="00E93591" w:rsidRPr="00002D4A">
              <w:rPr>
                <w:rFonts w:eastAsia="Times New Roman" w:cs="Times New Roman"/>
                <w:i/>
                <w:iCs/>
                <w:sz w:val="14"/>
                <w:szCs w:val="14"/>
                <w:lang w:val="en-GB"/>
              </w:rPr>
              <w:t xml:space="preserve">% of the </w:t>
            </w:r>
            <w:r w:rsidR="00DD1622" w:rsidRPr="00002D4A">
              <w:rPr>
                <w:rFonts w:eastAsia="Times New Roman" w:cs="Times New Roman"/>
                <w:i/>
                <w:iCs/>
                <w:sz w:val="14"/>
                <w:szCs w:val="14"/>
                <w:lang w:val="en-GB"/>
              </w:rPr>
              <w:t>headcount</w:t>
            </w:r>
            <w:r w:rsidR="00E93591" w:rsidRPr="00002D4A">
              <w:rPr>
                <w:rFonts w:eastAsia="Times New Roman" w:cs="Times New Roman"/>
                <w:i/>
                <w:iCs/>
                <w:sz w:val="14"/>
                <w:szCs w:val="14"/>
                <w:lang w:val="en-GB"/>
              </w:rPr>
              <w:t xml:space="preserve"> excluding children's </w:t>
            </w:r>
            <w:r w:rsidR="00DD1622" w:rsidRPr="00002D4A">
              <w:rPr>
                <w:rFonts w:eastAsia="Times New Roman" w:cs="Times New Roman"/>
                <w:i/>
                <w:iCs/>
                <w:sz w:val="14"/>
                <w:szCs w:val="14"/>
                <w:lang w:val="en-GB"/>
              </w:rPr>
              <w:t>recreation</w:t>
            </w:r>
          </w:p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4"/>
                <w:szCs w:val="14"/>
                <w:lang w:val="en-GB"/>
              </w:rPr>
              <w:t> </w:t>
            </w:r>
          </w:p>
        </w:tc>
        <w:tc>
          <w:tcPr>
            <w:tcW w:w="708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DD1622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4"/>
                <w:szCs w:val="14"/>
                <w:lang w:val="en-GB"/>
              </w:rPr>
              <w:t>20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4"/>
                <w:szCs w:val="14"/>
                <w:lang w:val="en-GB"/>
              </w:rPr>
              <w:t>19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DD1622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4"/>
                <w:szCs w:val="14"/>
                <w:lang w:val="en-GB"/>
              </w:rPr>
              <w:t>20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4"/>
                <w:szCs w:val="14"/>
                <w:lang w:val="en-GB"/>
              </w:rPr>
              <w:t>21</w:t>
            </w:r>
          </w:p>
        </w:tc>
        <w:tc>
          <w:tcPr>
            <w:tcW w:w="708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4"/>
                <w:szCs w:val="14"/>
                <w:lang w:val="en-GB"/>
              </w:rPr>
              <w:t>22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4"/>
                <w:szCs w:val="14"/>
                <w:lang w:val="en-GB"/>
              </w:rPr>
              <w:t>23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4"/>
                <w:szCs w:val="14"/>
                <w:lang w:val="en-GB"/>
              </w:rPr>
              <w:t>24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4"/>
                <w:szCs w:val="14"/>
                <w:lang w:val="en-GB"/>
              </w:rPr>
              <w:t>24</w:t>
            </w:r>
          </w:p>
        </w:tc>
        <w:tc>
          <w:tcPr>
            <w:tcW w:w="708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4"/>
                <w:szCs w:val="14"/>
                <w:lang w:val="en-GB"/>
              </w:rPr>
              <w:t>24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4"/>
                <w:szCs w:val="14"/>
                <w:lang w:val="en-GB"/>
              </w:rPr>
              <w:t>24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4"/>
                <w:szCs w:val="14"/>
                <w:lang w:val="en-GB"/>
              </w:rPr>
              <w:t>24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4"/>
                <w:szCs w:val="14"/>
                <w:lang w:val="en-GB"/>
              </w:rPr>
              <w:t> </w:t>
            </w:r>
          </w:p>
        </w:tc>
      </w:tr>
      <w:tr w:rsidR="00E93591" w:rsidRPr="00002D4A" w:rsidTr="001B2C23">
        <w:trPr>
          <w:trHeight w:val="900"/>
        </w:trPr>
        <w:tc>
          <w:tcPr>
            <w:tcW w:w="1575" w:type="dxa"/>
            <w:tcBorders>
              <w:top w:val="dotted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E208F9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2.1. </w:t>
            </w:r>
            <w:r w:rsidR="00A972DB" w:rsidRPr="00002D4A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Number 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of purchased vouchers for health improvement </w:t>
            </w:r>
            <w:r w:rsidR="00E208F9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outside Yakutia (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Black Sea coast</w:t>
            </w:r>
            <w:r w:rsidR="00E208F9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)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 total</w:t>
            </w:r>
          </w:p>
        </w:tc>
        <w:tc>
          <w:tcPr>
            <w:tcW w:w="708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5</w:t>
            </w:r>
            <w:r w:rsidR="004C5F1A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612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5</w:t>
            </w:r>
            <w:r w:rsidR="004C5F1A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372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5</w:t>
            </w:r>
            <w:r w:rsidR="004C5F1A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430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4C5F1A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5</w:t>
            </w:r>
            <w:r w:rsidR="004C5F1A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394</w:t>
            </w:r>
          </w:p>
        </w:tc>
        <w:tc>
          <w:tcPr>
            <w:tcW w:w="708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4C5F1A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5</w:t>
            </w:r>
            <w:r w:rsidR="004C5F1A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541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5,228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5</w:t>
            </w:r>
            <w:r w:rsidR="004C5F1A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018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4</w:t>
            </w:r>
            <w:r w:rsidR="004C5F1A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307</w:t>
            </w:r>
          </w:p>
        </w:tc>
        <w:tc>
          <w:tcPr>
            <w:tcW w:w="708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</w:t>
            </w:r>
            <w:r w:rsidR="004C5F1A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429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</w:t>
            </w:r>
            <w:r w:rsidR="004C5F1A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341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4C5F1A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</w:t>
            </w:r>
            <w:r w:rsidR="004C5F1A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380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52,052</w:t>
            </w:r>
          </w:p>
        </w:tc>
      </w:tr>
      <w:tr w:rsidR="00E93591" w:rsidRPr="00002D4A" w:rsidTr="001B2C23">
        <w:trPr>
          <w:trHeight w:val="630"/>
        </w:trPr>
        <w:tc>
          <w:tcPr>
            <w:tcW w:w="1575" w:type="dxa"/>
            <w:tcBorders>
              <w:top w:val="dotted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4C5F1A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2.2. Number of purchased </w:t>
            </w:r>
            <w:r w:rsidR="004C5F1A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vouchers to other health resorts (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Caucasus, Altai</w:t>
            </w:r>
            <w:r w:rsidR="00E75E2A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 and</w:t>
            </w:r>
            <w:r w:rsidR="00E75E2A" w:rsidRPr="00002D4A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 </w:t>
            </w:r>
            <w:r w:rsidR="00E75E2A">
              <w:rPr>
                <w:rFonts w:eastAsia="Times New Roman" w:cs="Times New Roman"/>
                <w:sz w:val="16"/>
                <w:szCs w:val="16"/>
                <w:lang w:val="en-GB"/>
              </w:rPr>
              <w:t>others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), (pcs.)</w:t>
            </w:r>
          </w:p>
        </w:tc>
        <w:tc>
          <w:tcPr>
            <w:tcW w:w="708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492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454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490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371</w:t>
            </w:r>
          </w:p>
        </w:tc>
        <w:tc>
          <w:tcPr>
            <w:tcW w:w="708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437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479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329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476</w:t>
            </w:r>
          </w:p>
        </w:tc>
        <w:tc>
          <w:tcPr>
            <w:tcW w:w="708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4B3468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1</w:t>
            </w:r>
            <w:r w:rsidR="004B3468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143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4B3468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1</w:t>
            </w:r>
            <w:r w:rsidR="004B3468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114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4B3468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1</w:t>
            </w:r>
            <w:r w:rsidR="004B3468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127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6,912</w:t>
            </w:r>
          </w:p>
        </w:tc>
      </w:tr>
      <w:tr w:rsidR="00E93591" w:rsidRPr="00002D4A" w:rsidTr="001B2C23">
        <w:trPr>
          <w:trHeight w:val="754"/>
        </w:trPr>
        <w:tc>
          <w:tcPr>
            <w:tcW w:w="1575" w:type="dxa"/>
            <w:tcBorders>
              <w:top w:val="dotted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9E2389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2.3. </w:t>
            </w:r>
            <w:r w:rsidR="004B3468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Trade Union V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oucher</w:t>
            </w:r>
            <w:r w:rsidR="00E75E2A">
              <w:rPr>
                <w:rFonts w:eastAsia="Times New Roman" w:cs="Times New Roman"/>
                <w:sz w:val="16"/>
                <w:szCs w:val="16"/>
                <w:lang w:val="en-GB"/>
              </w:rPr>
              <w:t>―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health</w:t>
            </w:r>
            <w:r w:rsidR="004B3468" w:rsidRPr="00002D4A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 improvement 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through Profkurort, Zdr</w:t>
            </w:r>
            <w:r w:rsidR="004B3468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a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vkurort </w:t>
            </w:r>
            <w:r w:rsidR="00E75E2A">
              <w:rPr>
                <w:rFonts w:eastAsia="Times New Roman" w:cs="Times New Roman"/>
                <w:sz w:val="16"/>
                <w:szCs w:val="16"/>
                <w:lang w:val="en-GB"/>
              </w:rPr>
              <w:t>and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 </w:t>
            </w:r>
            <w:r w:rsidR="00E75E2A">
              <w:rPr>
                <w:rFonts w:eastAsia="Times New Roman" w:cs="Times New Roman"/>
                <w:sz w:val="16"/>
                <w:szCs w:val="16"/>
                <w:lang w:val="en-GB"/>
              </w:rPr>
              <w:t>others</w:t>
            </w:r>
          </w:p>
        </w:tc>
        <w:tc>
          <w:tcPr>
            <w:tcW w:w="708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 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303</w:t>
            </w:r>
          </w:p>
        </w:tc>
        <w:tc>
          <w:tcPr>
            <w:tcW w:w="708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463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460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552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550</w:t>
            </w:r>
          </w:p>
        </w:tc>
        <w:tc>
          <w:tcPr>
            <w:tcW w:w="708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1,000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1,000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1,000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43599A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5</w:t>
            </w:r>
            <w:r w:rsidR="0043599A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328</w:t>
            </w:r>
          </w:p>
        </w:tc>
      </w:tr>
      <w:tr w:rsidR="00E93591" w:rsidRPr="00002D4A" w:rsidTr="001B2C23">
        <w:trPr>
          <w:trHeight w:val="630"/>
        </w:trPr>
        <w:tc>
          <w:tcPr>
            <w:tcW w:w="1575" w:type="dxa"/>
            <w:tcBorders>
              <w:top w:val="dotted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2.4. Number of vouchers for recreation and health improvement of children, (pcs.)</w:t>
            </w:r>
          </w:p>
        </w:tc>
        <w:tc>
          <w:tcPr>
            <w:tcW w:w="708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</w:t>
            </w:r>
            <w:r w:rsidR="00FE2BCD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553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</w:t>
            </w:r>
            <w:r w:rsidR="00FE2BCD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449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</w:t>
            </w:r>
            <w:r w:rsidR="00FE2BCD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525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FE2BCD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</w:t>
            </w:r>
            <w:r w:rsidR="00FE2BCD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709</w:t>
            </w:r>
          </w:p>
        </w:tc>
        <w:tc>
          <w:tcPr>
            <w:tcW w:w="708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</w:t>
            </w:r>
            <w:r w:rsidR="00FE2BCD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763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</w:t>
            </w:r>
            <w:r w:rsidR="00FE2BCD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725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FE2BCD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</w:t>
            </w:r>
            <w:r w:rsidR="00FE2BCD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696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2,602</w:t>
            </w:r>
          </w:p>
        </w:tc>
        <w:tc>
          <w:tcPr>
            <w:tcW w:w="708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</w:t>
            </w:r>
            <w:r w:rsidR="00FE2BCD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563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</w:t>
            </w:r>
            <w:r w:rsidR="00FE2BCD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554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</w:t>
            </w:r>
            <w:r w:rsidR="00FE2BCD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558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28</w:t>
            </w:r>
            <w:r w:rsidR="00FE2BCD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697</w:t>
            </w:r>
          </w:p>
        </w:tc>
      </w:tr>
      <w:tr w:rsidR="00E93591" w:rsidRPr="00002D4A" w:rsidTr="001B2C23">
        <w:trPr>
          <w:trHeight w:val="600"/>
        </w:trPr>
        <w:tc>
          <w:tcPr>
            <w:tcW w:w="1575" w:type="dxa"/>
            <w:tcBorders>
              <w:top w:val="dotted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CF2AFE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Costs from profit for recreation and health improvement of employees and </w:t>
            </w:r>
            <w:r w:rsidR="0064560C" w:rsidRPr="00002D4A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their 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children</w:t>
            </w:r>
            <w:r w:rsidR="00CF2AFE" w:rsidRPr="00002D4A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 outside Yakutia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 (</w:t>
            </w:r>
            <w:r w:rsidR="0064560C" w:rsidRPr="00002D4A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RUB 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mln)</w:t>
            </w:r>
          </w:p>
        </w:tc>
        <w:tc>
          <w:tcPr>
            <w:tcW w:w="708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215.0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222.3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236.6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275.6</w:t>
            </w:r>
          </w:p>
        </w:tc>
        <w:tc>
          <w:tcPr>
            <w:tcW w:w="708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304.4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314.0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311.7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286.0</w:t>
            </w:r>
          </w:p>
        </w:tc>
        <w:tc>
          <w:tcPr>
            <w:tcW w:w="708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309.0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323.3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339.4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E1301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</w:t>
            </w:r>
            <w:r w:rsidR="00E13013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137.3 </w:t>
            </w:r>
          </w:p>
        </w:tc>
      </w:tr>
      <w:tr w:rsidR="00E93591" w:rsidRPr="00002D4A" w:rsidTr="001B2C23">
        <w:trPr>
          <w:trHeight w:val="356"/>
        </w:trPr>
        <w:tc>
          <w:tcPr>
            <w:tcW w:w="1575" w:type="dxa"/>
            <w:tcBorders>
              <w:top w:val="dotted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64560C" w:rsidP="001B2C23">
            <w:pPr>
              <w:jc w:val="right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4"/>
                <w:szCs w:val="14"/>
                <w:lang w:val="en-GB"/>
              </w:rPr>
              <w:t xml:space="preserve">- including </w:t>
            </w:r>
            <w:r w:rsidR="00E93591" w:rsidRPr="00002D4A">
              <w:rPr>
                <w:rFonts w:eastAsia="Times New Roman" w:cs="Times New Roman"/>
                <w:i/>
                <w:iCs/>
                <w:sz w:val="14"/>
                <w:szCs w:val="14"/>
                <w:lang w:val="en-GB"/>
              </w:rPr>
              <w:t xml:space="preserve">Profalmaz </w:t>
            </w:r>
            <w:r w:rsidRPr="00002D4A">
              <w:rPr>
                <w:rFonts w:eastAsia="Times New Roman" w:cs="Times New Roman"/>
                <w:i/>
                <w:iCs/>
                <w:sz w:val="14"/>
                <w:szCs w:val="14"/>
                <w:lang w:val="en-GB"/>
              </w:rPr>
              <w:t>Trade Union</w:t>
            </w:r>
            <w:r w:rsidR="00E93591" w:rsidRPr="00002D4A">
              <w:rPr>
                <w:rFonts w:eastAsia="Times New Roman" w:cs="Times New Roman"/>
                <w:i/>
                <w:iCs/>
                <w:sz w:val="14"/>
                <w:szCs w:val="14"/>
                <w:lang w:val="en-GB"/>
              </w:rPr>
              <w:t xml:space="preserve"> </w:t>
            </w:r>
          </w:p>
          <w:p w:rsidR="00E93591" w:rsidRPr="00002D4A" w:rsidRDefault="00E93591" w:rsidP="001B2C23">
            <w:pPr>
              <w:jc w:val="right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4"/>
                <w:szCs w:val="14"/>
                <w:lang w:val="en-GB"/>
              </w:rPr>
              <w:t> </w:t>
            </w:r>
          </w:p>
        </w:tc>
        <w:tc>
          <w:tcPr>
            <w:tcW w:w="708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4"/>
                <w:szCs w:val="14"/>
                <w:lang w:val="en-GB"/>
              </w:rPr>
              <w:t> 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4"/>
                <w:szCs w:val="14"/>
                <w:lang w:val="en-GB"/>
              </w:rPr>
              <w:t> 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4"/>
                <w:szCs w:val="14"/>
                <w:lang w:val="en-GB"/>
              </w:rPr>
              <w:t> 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4"/>
                <w:szCs w:val="14"/>
                <w:lang w:val="en-GB"/>
              </w:rPr>
              <w:t>25.0</w:t>
            </w:r>
          </w:p>
        </w:tc>
        <w:tc>
          <w:tcPr>
            <w:tcW w:w="708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4"/>
                <w:szCs w:val="14"/>
                <w:lang w:val="en-GB"/>
              </w:rPr>
              <w:t>25.0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4"/>
                <w:szCs w:val="14"/>
                <w:lang w:val="en-GB"/>
              </w:rPr>
              <w:t>25.0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4"/>
                <w:szCs w:val="14"/>
                <w:lang w:val="en-GB"/>
              </w:rPr>
              <w:t>25.0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4"/>
                <w:szCs w:val="14"/>
                <w:lang w:val="en-GB"/>
              </w:rPr>
              <w:t>25.0</w:t>
            </w:r>
          </w:p>
        </w:tc>
        <w:tc>
          <w:tcPr>
            <w:tcW w:w="708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4"/>
                <w:szCs w:val="14"/>
                <w:lang w:val="en-GB"/>
              </w:rPr>
              <w:t>50.0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4"/>
                <w:szCs w:val="14"/>
                <w:lang w:val="en-GB"/>
              </w:rPr>
              <w:t>52.0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64560C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4"/>
                <w:szCs w:val="14"/>
                <w:lang w:val="en-GB"/>
              </w:rPr>
              <w:t>54</w:t>
            </w:r>
            <w:r w:rsidR="0064560C" w:rsidRPr="00002D4A">
              <w:rPr>
                <w:rFonts w:eastAsia="Times New Roman" w:cs="Times New Roman"/>
                <w:i/>
                <w:iCs/>
                <w:sz w:val="14"/>
                <w:szCs w:val="14"/>
                <w:lang w:val="en-GB"/>
              </w:rPr>
              <w:t>.</w:t>
            </w:r>
            <w:r w:rsidRPr="00002D4A">
              <w:rPr>
                <w:rFonts w:eastAsia="Times New Roman" w:cs="Times New Roman"/>
                <w:i/>
                <w:iCs/>
                <w:sz w:val="14"/>
                <w:szCs w:val="14"/>
                <w:lang w:val="en-GB"/>
              </w:rPr>
              <w:t>0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4"/>
                <w:szCs w:val="14"/>
                <w:lang w:val="en-GB"/>
              </w:rPr>
              <w:t>281.0</w:t>
            </w:r>
          </w:p>
        </w:tc>
      </w:tr>
    </w:tbl>
    <w:p w:rsidR="00E93591" w:rsidRPr="00002D4A" w:rsidRDefault="00E93591" w:rsidP="00E93591">
      <w:pPr>
        <w:ind w:firstLine="709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 </w:t>
      </w:r>
    </w:p>
    <w:p w:rsidR="00E93591" w:rsidRPr="00002D4A" w:rsidRDefault="00E93591" w:rsidP="003A328A">
      <w:p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Based on the analysis </w:t>
      </w:r>
      <w:r w:rsidR="00025C56" w:rsidRPr="00002D4A">
        <w:rPr>
          <w:rFonts w:eastAsia="Times New Roman" w:cs="Times New Roman"/>
          <w:sz w:val="24"/>
          <w:szCs w:val="24"/>
          <w:lang w:val="en-GB"/>
        </w:rPr>
        <w:t xml:space="preserve">of the </w:t>
      </w:r>
      <w:r w:rsidR="001E106B" w:rsidRPr="00002D4A">
        <w:rPr>
          <w:rFonts w:eastAsia="Times New Roman" w:cs="Times New Roman"/>
          <w:sz w:val="24"/>
          <w:szCs w:val="24"/>
          <w:lang w:val="en-GB"/>
        </w:rPr>
        <w:t xml:space="preserve">morbidity </w:t>
      </w:r>
      <w:r w:rsidRPr="00002D4A">
        <w:rPr>
          <w:rFonts w:eastAsia="Times New Roman" w:cs="Times New Roman"/>
          <w:sz w:val="24"/>
          <w:szCs w:val="24"/>
          <w:lang w:val="en-GB"/>
        </w:rPr>
        <w:t>structure</w:t>
      </w:r>
      <w:r w:rsidR="00483479" w:rsidRPr="00002D4A">
        <w:rPr>
          <w:rFonts w:eastAsia="Times New Roman" w:cs="Times New Roman"/>
          <w:sz w:val="24"/>
          <w:szCs w:val="24"/>
          <w:lang w:val="en-GB"/>
        </w:rPr>
        <w:t xml:space="preserve"> in the Company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, </w:t>
      </w:r>
      <w:r w:rsidR="00483479" w:rsidRPr="00002D4A">
        <w:rPr>
          <w:rFonts w:eastAsia="Times New Roman" w:cs="Times New Roman"/>
          <w:sz w:val="24"/>
          <w:szCs w:val="24"/>
          <w:lang w:val="en-GB"/>
        </w:rPr>
        <w:t>situation in the health resort market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, </w:t>
      </w:r>
      <w:r w:rsidR="008C0A7E" w:rsidRPr="00002D4A">
        <w:rPr>
          <w:rFonts w:eastAsia="Times New Roman" w:cs="Times New Roman"/>
          <w:sz w:val="24"/>
          <w:szCs w:val="24"/>
          <w:lang w:val="en-GB"/>
        </w:rPr>
        <w:t>results of sociological questionnaires</w:t>
      </w:r>
      <w:r w:rsidR="004F3968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6E1D3D" w:rsidRPr="00002D4A">
        <w:rPr>
          <w:rFonts w:eastAsia="Times New Roman" w:cs="Times New Roman"/>
          <w:sz w:val="24"/>
          <w:szCs w:val="24"/>
          <w:lang w:val="en-GB"/>
        </w:rPr>
        <w:t xml:space="preserve">and polls </w:t>
      </w:r>
      <w:r w:rsidR="004F3968" w:rsidRPr="00002D4A">
        <w:rPr>
          <w:rFonts w:eastAsia="Times New Roman" w:cs="Times New Roman"/>
          <w:sz w:val="24"/>
          <w:szCs w:val="24"/>
          <w:lang w:val="en-GB"/>
        </w:rPr>
        <w:t>within the Company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, meetings with </w:t>
      </w:r>
      <w:r w:rsidR="0063681C" w:rsidRPr="00002D4A">
        <w:rPr>
          <w:rFonts w:eastAsia="Times New Roman" w:cs="Times New Roman"/>
          <w:sz w:val="24"/>
          <w:szCs w:val="24"/>
          <w:lang w:val="en-GB"/>
        </w:rPr>
        <w:t xml:space="preserve">employees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and primary trade union organizations of </w:t>
      </w:r>
      <w:r w:rsidR="00142076" w:rsidRPr="00002D4A">
        <w:rPr>
          <w:rFonts w:eastAsia="Times New Roman" w:cs="Times New Roman"/>
          <w:sz w:val="24"/>
          <w:szCs w:val="24"/>
          <w:lang w:val="en-GB"/>
        </w:rPr>
        <w:t>Profalmaz Trade Union</w:t>
      </w:r>
      <w:r w:rsidR="005371F5" w:rsidRPr="00002D4A">
        <w:rPr>
          <w:rFonts w:eastAsia="Times New Roman" w:cs="Times New Roman"/>
          <w:sz w:val="24"/>
          <w:szCs w:val="24"/>
          <w:lang w:val="en-GB"/>
        </w:rPr>
        <w:t>,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5371F5" w:rsidRPr="00002D4A">
        <w:rPr>
          <w:rFonts w:eastAsia="Times New Roman" w:cs="Times New Roman"/>
          <w:sz w:val="24"/>
          <w:szCs w:val="24"/>
          <w:lang w:val="en-GB"/>
        </w:rPr>
        <w:t>t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he </w:t>
      </w:r>
      <w:r w:rsidR="005371F5" w:rsidRPr="00002D4A">
        <w:rPr>
          <w:rFonts w:eastAsia="Times New Roman" w:cs="Times New Roman"/>
          <w:sz w:val="24"/>
          <w:szCs w:val="24"/>
          <w:lang w:val="en-GB"/>
        </w:rPr>
        <w:t xml:space="preserve">Company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generates optimal and feasible indicators </w:t>
      </w:r>
      <w:r w:rsidR="006E1D3D" w:rsidRPr="00002D4A">
        <w:rPr>
          <w:rFonts w:eastAsia="Times New Roman" w:cs="Times New Roman"/>
          <w:sz w:val="24"/>
          <w:szCs w:val="24"/>
          <w:lang w:val="en-GB"/>
        </w:rPr>
        <w:t>in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6E1D3D" w:rsidRPr="00002D4A">
        <w:rPr>
          <w:rFonts w:eastAsia="Times New Roman" w:cs="Times New Roman"/>
          <w:sz w:val="24"/>
          <w:szCs w:val="24"/>
          <w:lang w:val="en-GB"/>
        </w:rPr>
        <w:t xml:space="preserve">terms of </w:t>
      </w:r>
      <w:r w:rsidRPr="00002D4A">
        <w:rPr>
          <w:rFonts w:eastAsia="Times New Roman" w:cs="Times New Roman"/>
          <w:sz w:val="24"/>
          <w:szCs w:val="24"/>
          <w:lang w:val="en-GB"/>
        </w:rPr>
        <w:t>purchased</w:t>
      </w:r>
      <w:r w:rsidR="005371F5" w:rsidRPr="00002D4A">
        <w:rPr>
          <w:rFonts w:eastAsia="Times New Roman" w:cs="Times New Roman"/>
          <w:sz w:val="24"/>
          <w:szCs w:val="24"/>
          <w:lang w:val="en-GB"/>
        </w:rPr>
        <w:t xml:space="preserve"> vouchers</w:t>
      </w:r>
      <w:r w:rsidRPr="00002D4A">
        <w:rPr>
          <w:rFonts w:eastAsia="Times New Roman" w:cs="Times New Roman"/>
          <w:sz w:val="24"/>
          <w:szCs w:val="24"/>
          <w:lang w:val="en-GB"/>
        </w:rPr>
        <w:t>. These indicators</w:t>
      </w:r>
      <w:r w:rsidR="00B96AEE">
        <w:rPr>
          <w:rFonts w:eastAsia="Times New Roman" w:cs="Times New Roman"/>
          <w:sz w:val="24"/>
          <w:szCs w:val="24"/>
          <w:lang w:val="en-GB"/>
        </w:rPr>
        <w:t xml:space="preserve"> serve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to </w:t>
      </w:r>
      <w:r w:rsidR="00903433" w:rsidRPr="00002D4A">
        <w:rPr>
          <w:rFonts w:eastAsia="Times New Roman" w:cs="Times New Roman"/>
          <w:sz w:val="24"/>
          <w:szCs w:val="24"/>
          <w:lang w:val="en-GB"/>
        </w:rPr>
        <w:t xml:space="preserve">best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meet the </w:t>
      </w:r>
      <w:r w:rsidR="00826C07" w:rsidRPr="00002D4A">
        <w:rPr>
          <w:rFonts w:eastAsia="Times New Roman" w:cs="Times New Roman"/>
          <w:sz w:val="24"/>
          <w:szCs w:val="24"/>
          <w:lang w:val="en-GB"/>
        </w:rPr>
        <w:t xml:space="preserve">employees’ </w:t>
      </w:r>
      <w:r w:rsidR="00186478" w:rsidRPr="00002D4A">
        <w:rPr>
          <w:rFonts w:eastAsia="Times New Roman" w:cs="Times New Roman"/>
          <w:sz w:val="24"/>
          <w:szCs w:val="24"/>
          <w:lang w:val="en-GB"/>
        </w:rPr>
        <w:t xml:space="preserve">need </w:t>
      </w:r>
      <w:r w:rsidR="00186478">
        <w:rPr>
          <w:rFonts w:eastAsia="Times New Roman" w:cs="Times New Roman"/>
          <w:sz w:val="24"/>
          <w:szCs w:val="24"/>
        </w:rPr>
        <w:t xml:space="preserve">for </w:t>
      </w:r>
      <w:r w:rsidR="003732C5" w:rsidRPr="00002D4A">
        <w:rPr>
          <w:rFonts w:eastAsia="Times New Roman" w:cs="Times New Roman"/>
          <w:sz w:val="24"/>
          <w:szCs w:val="24"/>
          <w:lang w:val="en-GB"/>
        </w:rPr>
        <w:t>recreation</w:t>
      </w:r>
      <w:r w:rsidRPr="00002D4A">
        <w:rPr>
          <w:rFonts w:eastAsia="Times New Roman" w:cs="Times New Roman"/>
          <w:sz w:val="24"/>
          <w:szCs w:val="24"/>
          <w:lang w:val="en-GB"/>
        </w:rPr>
        <w:t>, achieve optimal health effect and reduce morbidity</w:t>
      </w:r>
      <w:r w:rsidR="00D77758" w:rsidRPr="00002D4A">
        <w:rPr>
          <w:rFonts w:eastAsia="Times New Roman" w:cs="Times New Roman"/>
          <w:sz w:val="24"/>
          <w:szCs w:val="24"/>
          <w:lang w:val="en-GB"/>
        </w:rPr>
        <w:t>,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taking into account </w:t>
      </w:r>
      <w:r w:rsidR="00D77758" w:rsidRPr="00002D4A">
        <w:rPr>
          <w:rFonts w:eastAsia="Times New Roman" w:cs="Times New Roman"/>
          <w:sz w:val="24"/>
          <w:szCs w:val="24"/>
          <w:lang w:val="en-GB"/>
        </w:rPr>
        <w:t xml:space="preserve">the need to </w:t>
      </w:r>
      <w:r w:rsidRPr="00002D4A">
        <w:rPr>
          <w:rFonts w:eastAsia="Times New Roman" w:cs="Times New Roman"/>
          <w:sz w:val="24"/>
          <w:szCs w:val="24"/>
          <w:lang w:val="en-GB"/>
        </w:rPr>
        <w:t>distribut</w:t>
      </w:r>
      <w:r w:rsidR="00D77758" w:rsidRPr="00002D4A">
        <w:rPr>
          <w:rFonts w:eastAsia="Times New Roman" w:cs="Times New Roman"/>
          <w:sz w:val="24"/>
          <w:szCs w:val="24"/>
          <w:lang w:val="en-GB"/>
        </w:rPr>
        <w:t>e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224186" w:rsidRPr="00002D4A">
        <w:rPr>
          <w:rFonts w:eastAsia="Times New Roman" w:cs="Times New Roman"/>
          <w:sz w:val="24"/>
          <w:szCs w:val="24"/>
          <w:lang w:val="en-GB"/>
        </w:rPr>
        <w:t xml:space="preserve">all vouchers among the Company’s </w:t>
      </w:r>
      <w:r w:rsidRPr="00002D4A">
        <w:rPr>
          <w:rFonts w:eastAsia="Times New Roman" w:cs="Times New Roman"/>
          <w:sz w:val="24"/>
          <w:szCs w:val="24"/>
          <w:lang w:val="en-GB"/>
        </w:rPr>
        <w:t>structural and separate subdivisions</w:t>
      </w:r>
      <w:r w:rsidR="004E5CEB">
        <w:rPr>
          <w:rFonts w:eastAsia="Times New Roman" w:cs="Times New Roman"/>
          <w:sz w:val="24"/>
          <w:szCs w:val="24"/>
          <w:lang w:val="en-GB"/>
        </w:rPr>
        <w:t>,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and avoid inefficient</w:t>
      </w:r>
      <w:r w:rsidR="00013726">
        <w:rPr>
          <w:rFonts w:eastAsia="Times New Roman" w:cs="Times New Roman"/>
          <w:sz w:val="24"/>
          <w:szCs w:val="24"/>
        </w:rPr>
        <w:t xml:space="preserve"> and inappropriate </w:t>
      </w:r>
      <w:r w:rsidRPr="00002D4A">
        <w:rPr>
          <w:rFonts w:eastAsia="Times New Roman" w:cs="Times New Roman"/>
          <w:sz w:val="24"/>
          <w:szCs w:val="24"/>
          <w:lang w:val="en-GB"/>
        </w:rPr>
        <w:t>use of funds. The Compa</w:t>
      </w:r>
      <w:r w:rsidR="00FE2BCD" w:rsidRPr="00002D4A">
        <w:rPr>
          <w:rFonts w:eastAsia="Times New Roman" w:cs="Times New Roman"/>
          <w:sz w:val="24"/>
          <w:szCs w:val="24"/>
          <w:lang w:val="en-GB"/>
        </w:rPr>
        <w:t xml:space="preserve">ny may </w:t>
      </w:r>
      <w:r w:rsidR="00510ADB" w:rsidRPr="00002D4A">
        <w:rPr>
          <w:rFonts w:eastAsia="Times New Roman" w:cs="Times New Roman"/>
          <w:sz w:val="24"/>
          <w:szCs w:val="24"/>
          <w:lang w:val="en-GB"/>
        </w:rPr>
        <w:t xml:space="preserve">consider the possibility to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increase the number of </w:t>
      </w:r>
      <w:r w:rsidR="00B37A8E" w:rsidRPr="00002D4A">
        <w:rPr>
          <w:rFonts w:eastAsia="Times New Roman" w:cs="Times New Roman"/>
          <w:sz w:val="24"/>
          <w:szCs w:val="24"/>
          <w:lang w:val="en-GB"/>
        </w:rPr>
        <w:t xml:space="preserve">vouchers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for </w:t>
      </w:r>
      <w:r w:rsidR="00510ADB" w:rsidRPr="00002D4A">
        <w:rPr>
          <w:rFonts w:eastAsia="Times New Roman" w:cs="Times New Roman"/>
          <w:sz w:val="24"/>
          <w:szCs w:val="24"/>
          <w:lang w:val="en-GB"/>
        </w:rPr>
        <w:t xml:space="preserve">health improvement, </w:t>
      </w:r>
      <w:r w:rsidRPr="00002D4A">
        <w:rPr>
          <w:rFonts w:eastAsia="Times New Roman" w:cs="Times New Roman"/>
          <w:sz w:val="24"/>
          <w:szCs w:val="24"/>
          <w:lang w:val="en-GB"/>
        </w:rPr>
        <w:t>recreation</w:t>
      </w:r>
      <w:r w:rsidR="00510ADB" w:rsidRPr="00002D4A">
        <w:rPr>
          <w:rFonts w:eastAsia="Times New Roman" w:cs="Times New Roman"/>
          <w:sz w:val="24"/>
          <w:szCs w:val="24"/>
          <w:lang w:val="en-GB"/>
        </w:rPr>
        <w:t xml:space="preserve"> and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treatment of </w:t>
      </w:r>
      <w:r w:rsidR="00C66784" w:rsidRPr="00002D4A">
        <w:rPr>
          <w:rFonts w:eastAsia="Times New Roman" w:cs="Times New Roman"/>
          <w:sz w:val="24"/>
          <w:szCs w:val="24"/>
          <w:lang w:val="en-GB"/>
        </w:rPr>
        <w:t xml:space="preserve">employees </w:t>
      </w:r>
      <w:r w:rsidR="00B37A8E" w:rsidRPr="00002D4A">
        <w:rPr>
          <w:rFonts w:eastAsia="Times New Roman" w:cs="Times New Roman"/>
          <w:sz w:val="24"/>
          <w:szCs w:val="24"/>
          <w:lang w:val="en-GB"/>
        </w:rPr>
        <w:t>and their families.</w:t>
      </w:r>
    </w:p>
    <w:p w:rsidR="00E93591" w:rsidRPr="00E10E58" w:rsidRDefault="00E93591" w:rsidP="003A328A">
      <w:pPr>
        <w:jc w:val="both"/>
        <w:rPr>
          <w:rFonts w:eastAsia="Times New Roman" w:cs="Times New Roman"/>
          <w:sz w:val="24"/>
          <w:szCs w:val="24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244D44">
        <w:rPr>
          <w:rFonts w:eastAsia="Times New Roman" w:cs="Times New Roman"/>
          <w:sz w:val="24"/>
          <w:szCs w:val="24"/>
          <w:lang w:val="en-GB"/>
        </w:rPr>
        <w:t xml:space="preserve">minimum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number of </w:t>
      </w:r>
      <w:r w:rsidR="00D039C1" w:rsidRPr="00002D4A">
        <w:rPr>
          <w:rFonts w:eastAsia="Times New Roman" w:cs="Times New Roman"/>
          <w:sz w:val="24"/>
          <w:szCs w:val="24"/>
          <w:lang w:val="en-GB"/>
        </w:rPr>
        <w:t>vouchers to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D039C1" w:rsidRPr="00002D4A">
        <w:rPr>
          <w:rFonts w:eastAsia="Times New Roman" w:cs="Times New Roman"/>
          <w:sz w:val="24"/>
          <w:szCs w:val="24"/>
          <w:lang w:val="en-GB"/>
        </w:rPr>
        <w:t xml:space="preserve">health care </w:t>
      </w:r>
      <w:r w:rsidR="00AA1879" w:rsidRPr="00002D4A">
        <w:rPr>
          <w:rFonts w:eastAsia="Times New Roman" w:cs="Times New Roman"/>
          <w:sz w:val="24"/>
          <w:szCs w:val="24"/>
          <w:lang w:val="en-GB"/>
        </w:rPr>
        <w:t>centres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at </w:t>
      </w:r>
      <w:r w:rsidR="003121FA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B37A8E" w:rsidRPr="00002D4A">
        <w:rPr>
          <w:rFonts w:eastAsia="Times New Roman" w:cs="Times New Roman"/>
          <w:sz w:val="24"/>
          <w:szCs w:val="24"/>
          <w:lang w:val="en-GB"/>
        </w:rPr>
        <w:t>production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sites </w:t>
      </w:r>
      <w:r w:rsidR="00B56470">
        <w:rPr>
          <w:rFonts w:eastAsia="Times New Roman" w:cs="Times New Roman"/>
          <w:sz w:val="24"/>
          <w:szCs w:val="24"/>
          <w:lang w:val="en-GB"/>
        </w:rPr>
        <w:t xml:space="preserve">in </w:t>
      </w:r>
      <w:r w:rsidR="00B56470" w:rsidRPr="00002D4A">
        <w:rPr>
          <w:rFonts w:eastAsia="Times New Roman" w:cs="Times New Roman"/>
          <w:sz w:val="24"/>
          <w:szCs w:val="24"/>
          <w:lang w:val="en-GB"/>
        </w:rPr>
        <w:t xml:space="preserve">Western Yakutia </w:t>
      </w:r>
      <w:r w:rsidR="005C288F" w:rsidRPr="00002D4A">
        <w:rPr>
          <w:rFonts w:eastAsia="Times New Roman" w:cs="Times New Roman"/>
          <w:sz w:val="24"/>
          <w:szCs w:val="24"/>
          <w:lang w:val="en-GB"/>
        </w:rPr>
        <w:t xml:space="preserve">for the Company’s employees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is 70% of the total number of </w:t>
      </w:r>
      <w:r w:rsidR="00B37A8E" w:rsidRPr="00002D4A">
        <w:rPr>
          <w:rFonts w:eastAsia="Times New Roman" w:cs="Times New Roman"/>
          <w:sz w:val="24"/>
          <w:szCs w:val="24"/>
          <w:lang w:val="en-GB"/>
        </w:rPr>
        <w:t>vouchers</w:t>
      </w:r>
      <w:r w:rsidR="002D54A3">
        <w:rPr>
          <w:rFonts w:eastAsia="Times New Roman" w:cs="Times New Roman"/>
          <w:sz w:val="24"/>
          <w:szCs w:val="24"/>
          <w:lang w:val="en-GB"/>
        </w:rPr>
        <w:t>.</w:t>
      </w:r>
      <w:r w:rsidR="003121FA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374C40" w:rsidRPr="00002D4A">
        <w:rPr>
          <w:rFonts w:eastAsia="Times New Roman" w:cs="Times New Roman"/>
          <w:sz w:val="24"/>
          <w:szCs w:val="24"/>
          <w:lang w:val="en-GB"/>
        </w:rPr>
        <w:t xml:space="preserve">Employees </w:t>
      </w:r>
      <w:r w:rsidRPr="00002D4A">
        <w:rPr>
          <w:rFonts w:eastAsia="Times New Roman" w:cs="Times New Roman"/>
          <w:sz w:val="24"/>
          <w:szCs w:val="24"/>
          <w:lang w:val="en-GB"/>
        </w:rPr>
        <w:t>work</w:t>
      </w:r>
      <w:r w:rsidR="00BB1B35">
        <w:rPr>
          <w:rFonts w:eastAsia="Times New Roman" w:cs="Times New Roman"/>
          <w:sz w:val="24"/>
          <w:szCs w:val="24"/>
          <w:lang w:val="en-GB"/>
        </w:rPr>
        <w:t>ing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B24671" w:rsidRPr="00002D4A">
        <w:rPr>
          <w:rFonts w:eastAsia="Times New Roman" w:cs="Times New Roman"/>
          <w:sz w:val="24"/>
          <w:szCs w:val="24"/>
          <w:lang w:val="en-GB"/>
        </w:rPr>
        <w:t xml:space="preserve">in harmful and/or hazardous </w:t>
      </w:r>
      <w:r w:rsidR="00C24EEC" w:rsidRPr="00002D4A">
        <w:rPr>
          <w:rFonts w:eastAsia="Times New Roman" w:cs="Times New Roman"/>
          <w:sz w:val="24"/>
          <w:szCs w:val="24"/>
          <w:lang w:val="en-GB"/>
        </w:rPr>
        <w:t xml:space="preserve">conditions </w:t>
      </w:r>
      <w:r w:rsidR="00710AF5" w:rsidRPr="00002D4A">
        <w:rPr>
          <w:rFonts w:eastAsia="Times New Roman" w:cs="Times New Roman"/>
          <w:sz w:val="24"/>
          <w:szCs w:val="24"/>
          <w:lang w:val="en-GB"/>
        </w:rPr>
        <w:t>and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3121FA" w:rsidRPr="00002D4A">
        <w:rPr>
          <w:rFonts w:eastAsia="Times New Roman" w:cs="Times New Roman"/>
          <w:sz w:val="24"/>
          <w:szCs w:val="24"/>
          <w:lang w:val="en-GB"/>
        </w:rPr>
        <w:t xml:space="preserve">employees </w:t>
      </w:r>
      <w:r w:rsidRPr="00002D4A">
        <w:rPr>
          <w:rFonts w:eastAsia="Times New Roman" w:cs="Times New Roman"/>
          <w:sz w:val="24"/>
          <w:szCs w:val="24"/>
          <w:lang w:val="en-GB"/>
        </w:rPr>
        <w:t>with chronic and occupational diseases</w:t>
      </w:r>
      <w:r w:rsidR="00F37A7D" w:rsidRPr="00002D4A">
        <w:rPr>
          <w:rFonts w:eastAsia="Times New Roman" w:cs="Times New Roman"/>
          <w:sz w:val="24"/>
          <w:szCs w:val="24"/>
          <w:lang w:val="en-GB"/>
        </w:rPr>
        <w:t>,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work</w:t>
      </w:r>
      <w:r w:rsidR="00E10E58">
        <w:rPr>
          <w:rFonts w:eastAsia="Times New Roman" w:cs="Times New Roman"/>
          <w:sz w:val="24"/>
          <w:szCs w:val="24"/>
          <w:lang w:val="en-GB"/>
        </w:rPr>
        <w:t>-related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injuries</w:t>
      </w:r>
      <w:r w:rsidR="003121FA" w:rsidRPr="00002D4A">
        <w:rPr>
          <w:rFonts w:eastAsia="Times New Roman" w:cs="Times New Roman"/>
          <w:sz w:val="24"/>
          <w:szCs w:val="24"/>
          <w:lang w:val="en-GB"/>
        </w:rPr>
        <w:t>,</w:t>
      </w:r>
      <w:r w:rsidR="00F17640" w:rsidRPr="00002D4A">
        <w:rPr>
          <w:rFonts w:eastAsia="Times New Roman" w:cs="Times New Roman"/>
          <w:sz w:val="24"/>
          <w:szCs w:val="24"/>
          <w:lang w:val="en-GB"/>
        </w:rPr>
        <w:t xml:space="preserve"> have </w:t>
      </w:r>
      <w:r w:rsidR="00C24EEC" w:rsidRPr="00002D4A">
        <w:rPr>
          <w:rFonts w:eastAsia="Times New Roman" w:cs="Times New Roman"/>
          <w:sz w:val="24"/>
          <w:szCs w:val="24"/>
          <w:lang w:val="en-GB"/>
        </w:rPr>
        <w:t xml:space="preserve">a </w:t>
      </w:r>
      <w:r w:rsidR="00F17640" w:rsidRPr="00002D4A">
        <w:rPr>
          <w:rFonts w:eastAsia="Times New Roman" w:cs="Times New Roman"/>
          <w:sz w:val="24"/>
          <w:szCs w:val="24"/>
          <w:lang w:val="en-GB"/>
        </w:rPr>
        <w:t>priority right to vouchers</w:t>
      </w:r>
      <w:r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F01958" w:rsidP="00E93591">
      <w:pPr>
        <w:spacing w:before="100"/>
        <w:ind w:hanging="1418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lastRenderedPageBreak/>
        <w:tab/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Table </w:t>
      </w:r>
      <w:proofErr w:type="gramStart"/>
      <w:r w:rsidR="00E93591" w:rsidRPr="00002D4A">
        <w:rPr>
          <w:rFonts w:eastAsia="Times New Roman" w:cs="Times New Roman"/>
          <w:sz w:val="24"/>
          <w:szCs w:val="24"/>
          <w:lang w:val="en-GB"/>
        </w:rPr>
        <w:t>2</w:t>
      </w:r>
      <w:proofErr w:type="gramEnd"/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>–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F37A7D" w:rsidRPr="00002D4A">
        <w:rPr>
          <w:rFonts w:eastAsia="Times New Roman" w:cs="Times New Roman"/>
          <w:sz w:val="24"/>
          <w:szCs w:val="24"/>
          <w:lang w:val="en-GB"/>
        </w:rPr>
        <w:t xml:space="preserve">Forecast indicators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of </w:t>
      </w:r>
      <w:r w:rsidR="00257B62" w:rsidRPr="00002D4A">
        <w:rPr>
          <w:rFonts w:eastAsia="Times New Roman" w:cs="Times New Roman"/>
          <w:sz w:val="24"/>
          <w:szCs w:val="24"/>
          <w:lang w:val="en-GB"/>
        </w:rPr>
        <w:t xml:space="preserve">Health Resort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Preventative </w:t>
      </w:r>
      <w:r w:rsidR="00BD43C7" w:rsidRPr="00002D4A">
        <w:rPr>
          <w:rFonts w:eastAsia="Times New Roman" w:cs="Times New Roman"/>
          <w:sz w:val="24"/>
          <w:szCs w:val="24"/>
          <w:lang w:val="en-GB"/>
        </w:rPr>
        <w:t xml:space="preserve">Treatment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of </w:t>
      </w:r>
      <w:r w:rsidR="00BD43C7" w:rsidRPr="00002D4A">
        <w:rPr>
          <w:rFonts w:eastAsia="Times New Roman" w:cs="Times New Roman"/>
          <w:sz w:val="24"/>
          <w:szCs w:val="24"/>
          <w:lang w:val="en-GB"/>
        </w:rPr>
        <w:t>Employees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D119F6" w:rsidRPr="00002D4A">
        <w:rPr>
          <w:rFonts w:eastAsia="Times New Roman" w:cs="Times New Roman"/>
          <w:sz w:val="24"/>
          <w:szCs w:val="24"/>
          <w:lang w:val="en-GB"/>
        </w:rPr>
        <w:t xml:space="preserve">program </w:t>
      </w:r>
      <w:r w:rsidRPr="00002D4A">
        <w:rPr>
          <w:rFonts w:eastAsia="Times New Roman" w:cs="Times New Roman"/>
          <w:sz w:val="24"/>
          <w:szCs w:val="24"/>
          <w:lang w:val="en-GB"/>
        </w:rPr>
        <w:t>un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til 01</w:t>
      </w:r>
      <w:r w:rsidRPr="00002D4A">
        <w:rPr>
          <w:rFonts w:eastAsia="Times New Roman" w:cs="Times New Roman"/>
          <w:sz w:val="24"/>
          <w:szCs w:val="24"/>
          <w:lang w:val="en-GB"/>
        </w:rPr>
        <w:t>/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01</w:t>
      </w:r>
      <w:r w:rsidRPr="00002D4A">
        <w:rPr>
          <w:rFonts w:eastAsia="Times New Roman" w:cs="Times New Roman"/>
          <w:sz w:val="24"/>
          <w:szCs w:val="24"/>
          <w:lang w:val="en-GB"/>
        </w:rPr>
        <w:t>/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2023</w:t>
      </w:r>
    </w:p>
    <w:tbl>
      <w:tblPr>
        <w:tblW w:w="10207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708"/>
        <w:gridCol w:w="708"/>
        <w:gridCol w:w="707"/>
        <w:gridCol w:w="708"/>
        <w:gridCol w:w="708"/>
        <w:gridCol w:w="708"/>
        <w:gridCol w:w="707"/>
        <w:gridCol w:w="708"/>
        <w:gridCol w:w="709"/>
        <w:gridCol w:w="848"/>
        <w:gridCol w:w="846"/>
        <w:gridCol w:w="736"/>
      </w:tblGrid>
      <w:tr w:rsidR="003F0586" w:rsidRPr="00002D4A" w:rsidTr="001B2C23">
        <w:trPr>
          <w:trHeight w:val="458"/>
        </w:trPr>
        <w:tc>
          <w:tcPr>
            <w:tcW w:w="1417" w:type="dxa"/>
            <w:vMerge w:val="restart"/>
            <w:tcBorders>
              <w:top w:val="single" w:sz="12" w:space="0" w:color="215868"/>
              <w:bottom w:val="dotted" w:sz="6" w:space="0" w:color="000000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3A3C0E" w:rsidP="003A3C0E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Indicator</w:t>
            </w:r>
          </w:p>
        </w:tc>
        <w:tc>
          <w:tcPr>
            <w:tcW w:w="709" w:type="dxa"/>
            <w:vMerge w:val="restart"/>
            <w:tcBorders>
              <w:top w:val="single" w:sz="12" w:space="0" w:color="215868"/>
              <w:left w:val="single" w:sz="6" w:space="0" w:color="215868"/>
              <w:bottom w:val="dotted" w:sz="6" w:space="0" w:color="000000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2012</w:t>
            </w:r>
          </w:p>
          <w:p w:rsidR="00E93591" w:rsidRPr="00002D4A" w:rsidRDefault="003A3C0E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report</w:t>
            </w:r>
          </w:p>
        </w:tc>
        <w:tc>
          <w:tcPr>
            <w:tcW w:w="709" w:type="dxa"/>
            <w:vMerge w:val="restart"/>
            <w:tcBorders>
              <w:top w:val="single" w:sz="12" w:space="0" w:color="215868"/>
              <w:left w:val="single" w:sz="6" w:space="0" w:color="215868"/>
              <w:bottom w:val="dotted" w:sz="6" w:space="0" w:color="000000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2013 report</w:t>
            </w:r>
          </w:p>
        </w:tc>
        <w:tc>
          <w:tcPr>
            <w:tcW w:w="708" w:type="dxa"/>
            <w:vMerge w:val="restart"/>
            <w:tcBorders>
              <w:top w:val="single" w:sz="12" w:space="0" w:color="215868"/>
              <w:left w:val="single" w:sz="6" w:space="0" w:color="215868"/>
              <w:bottom w:val="dotted" w:sz="6" w:space="0" w:color="000000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2014 report</w:t>
            </w:r>
          </w:p>
        </w:tc>
        <w:tc>
          <w:tcPr>
            <w:tcW w:w="709" w:type="dxa"/>
            <w:vMerge w:val="restart"/>
            <w:tcBorders>
              <w:top w:val="single" w:sz="12" w:space="0" w:color="215868"/>
              <w:left w:val="single" w:sz="6" w:space="0" w:color="215868"/>
              <w:bottom w:val="dotted" w:sz="6" w:space="0" w:color="000000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2015 report</w:t>
            </w:r>
          </w:p>
        </w:tc>
        <w:tc>
          <w:tcPr>
            <w:tcW w:w="709" w:type="dxa"/>
            <w:vMerge w:val="restart"/>
            <w:tcBorders>
              <w:top w:val="single" w:sz="12" w:space="0" w:color="215868"/>
              <w:left w:val="single" w:sz="6" w:space="0" w:color="215868"/>
              <w:bottom w:val="dotted" w:sz="6" w:space="0" w:color="000000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2016 report</w:t>
            </w:r>
          </w:p>
        </w:tc>
        <w:tc>
          <w:tcPr>
            <w:tcW w:w="709" w:type="dxa"/>
            <w:vMerge w:val="restart"/>
            <w:tcBorders>
              <w:top w:val="single" w:sz="12" w:space="0" w:color="215868"/>
              <w:left w:val="single" w:sz="6" w:space="0" w:color="215868"/>
              <w:bottom w:val="dotted" w:sz="6" w:space="0" w:color="000000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2017 report</w:t>
            </w:r>
          </w:p>
        </w:tc>
        <w:tc>
          <w:tcPr>
            <w:tcW w:w="708" w:type="dxa"/>
            <w:vMerge w:val="restart"/>
            <w:tcBorders>
              <w:top w:val="single" w:sz="12" w:space="0" w:color="215868"/>
              <w:left w:val="single" w:sz="6" w:space="0" w:color="215868"/>
              <w:bottom w:val="dotted" w:sz="6" w:space="0" w:color="000000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2018 report</w:t>
            </w:r>
          </w:p>
        </w:tc>
        <w:tc>
          <w:tcPr>
            <w:tcW w:w="709" w:type="dxa"/>
            <w:vMerge w:val="restart"/>
            <w:tcBorders>
              <w:top w:val="single" w:sz="12" w:space="0" w:color="215868"/>
              <w:left w:val="single" w:sz="6" w:space="0" w:color="215868"/>
              <w:bottom w:val="dotted" w:sz="6" w:space="0" w:color="000000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2019 plan</w:t>
            </w:r>
          </w:p>
        </w:tc>
        <w:tc>
          <w:tcPr>
            <w:tcW w:w="2411" w:type="dxa"/>
            <w:gridSpan w:val="3"/>
            <w:tcBorders>
              <w:top w:val="single" w:sz="12" w:space="0" w:color="215868"/>
              <w:left w:val="single" w:sz="6" w:space="0" w:color="215868"/>
              <w:bottom w:val="dotted" w:sz="6" w:space="0" w:color="000000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Forecast</w:t>
            </w:r>
          </w:p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12" w:space="0" w:color="215868"/>
              <w:left w:val="single" w:sz="6" w:space="0" w:color="215868"/>
              <w:bottom w:val="dotted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Total 2012-2022</w:t>
            </w:r>
          </w:p>
        </w:tc>
      </w:tr>
      <w:tr w:rsidR="003F0586" w:rsidRPr="00002D4A" w:rsidTr="001B2C23">
        <w:trPr>
          <w:trHeight w:val="185"/>
        </w:trPr>
        <w:tc>
          <w:tcPr>
            <w:tcW w:w="0" w:type="auto"/>
            <w:vMerge/>
            <w:tcBorders>
              <w:top w:val="single" w:sz="12" w:space="0" w:color="215868"/>
              <w:bottom w:val="dotted" w:sz="6" w:space="0" w:color="000000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dotted" w:sz="6" w:space="0" w:color="000000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dotted" w:sz="6" w:space="0" w:color="000000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dotted" w:sz="6" w:space="0" w:color="000000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dotted" w:sz="6" w:space="0" w:color="000000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dotted" w:sz="6" w:space="0" w:color="000000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dotted" w:sz="6" w:space="0" w:color="000000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dotted" w:sz="6" w:space="0" w:color="000000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dotted" w:sz="6" w:space="0" w:color="000000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0" w:type="dxa"/>
            <w:tcBorders>
              <w:top w:val="single" w:sz="12" w:space="0" w:color="215868"/>
              <w:left w:val="single" w:sz="6" w:space="0" w:color="215868"/>
              <w:bottom w:val="dotted" w:sz="6" w:space="0" w:color="000000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3A3C0E" w:rsidP="003A3C0E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2020</w:t>
            </w:r>
          </w:p>
        </w:tc>
        <w:tc>
          <w:tcPr>
            <w:tcW w:w="851" w:type="dxa"/>
            <w:tcBorders>
              <w:top w:val="single" w:sz="12" w:space="0" w:color="215868"/>
              <w:left w:val="single" w:sz="6" w:space="0" w:color="215868"/>
              <w:bottom w:val="dotted" w:sz="6" w:space="0" w:color="000000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</w:t>
            </w:r>
            <w:r w:rsidR="003A3C0E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021</w:t>
            </w:r>
          </w:p>
        </w:tc>
        <w:tc>
          <w:tcPr>
            <w:tcW w:w="850" w:type="dxa"/>
            <w:tcBorders>
              <w:top w:val="single" w:sz="12" w:space="0" w:color="215868"/>
              <w:left w:val="single" w:sz="6" w:space="0" w:color="215868"/>
              <w:bottom w:val="dotted" w:sz="6" w:space="0" w:color="000000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3A3C0E" w:rsidP="003A3C0E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2022</w:t>
            </w: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dotted" w:sz="6" w:space="0" w:color="000000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3F0586" w:rsidRPr="00002D4A" w:rsidTr="001B2C23">
        <w:trPr>
          <w:trHeight w:val="630"/>
        </w:trPr>
        <w:tc>
          <w:tcPr>
            <w:tcW w:w="1417" w:type="dxa"/>
            <w:tcBorders>
              <w:top w:val="single" w:sz="12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DF6C30" w:rsidP="00DF6C30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ALROSA a</w:t>
            </w:r>
            <w:r w:rsidR="00E93591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verage headcount, people</w:t>
            </w:r>
          </w:p>
        </w:tc>
        <w:tc>
          <w:tcPr>
            <w:tcW w:w="709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31</w:t>
            </w:r>
            <w:r w:rsidR="003C3933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183</w:t>
            </w:r>
          </w:p>
        </w:tc>
        <w:tc>
          <w:tcPr>
            <w:tcW w:w="709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30</w:t>
            </w:r>
            <w:r w:rsidR="003C3933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287</w:t>
            </w:r>
          </w:p>
        </w:tc>
        <w:tc>
          <w:tcPr>
            <w:tcW w:w="708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29</w:t>
            </w:r>
            <w:r w:rsidR="003C3933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796</w:t>
            </w:r>
          </w:p>
        </w:tc>
        <w:tc>
          <w:tcPr>
            <w:tcW w:w="709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29</w:t>
            </w:r>
            <w:r w:rsidR="003C3933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501</w:t>
            </w:r>
          </w:p>
        </w:tc>
        <w:tc>
          <w:tcPr>
            <w:tcW w:w="709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28</w:t>
            </w:r>
            <w:r w:rsidR="003C3933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652</w:t>
            </w:r>
          </w:p>
        </w:tc>
        <w:tc>
          <w:tcPr>
            <w:tcW w:w="709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26,543</w:t>
            </w:r>
          </w:p>
        </w:tc>
        <w:tc>
          <w:tcPr>
            <w:tcW w:w="708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3C393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24</w:t>
            </w:r>
            <w:r w:rsidR="003C3933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435</w:t>
            </w:r>
          </w:p>
        </w:tc>
        <w:tc>
          <w:tcPr>
            <w:tcW w:w="709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22</w:t>
            </w:r>
            <w:r w:rsidR="003C3933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388</w:t>
            </w:r>
          </w:p>
        </w:tc>
        <w:tc>
          <w:tcPr>
            <w:tcW w:w="710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22</w:t>
            </w:r>
            <w:r w:rsidR="003C3933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862</w:t>
            </w:r>
          </w:p>
        </w:tc>
        <w:tc>
          <w:tcPr>
            <w:tcW w:w="851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3C393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22</w:t>
            </w:r>
            <w:r w:rsidR="003C3933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271 </w:t>
            </w:r>
          </w:p>
        </w:tc>
        <w:tc>
          <w:tcPr>
            <w:tcW w:w="850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22</w:t>
            </w:r>
            <w:r w:rsidR="003C3933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536</w:t>
            </w:r>
          </w:p>
        </w:tc>
        <w:tc>
          <w:tcPr>
            <w:tcW w:w="709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26</w:t>
            </w:r>
            <w:r w:rsidR="003C3933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405</w:t>
            </w:r>
          </w:p>
        </w:tc>
      </w:tr>
      <w:tr w:rsidR="003F0586" w:rsidRPr="00002D4A" w:rsidTr="001B2C23">
        <w:trPr>
          <w:trHeight w:val="900"/>
        </w:trPr>
        <w:tc>
          <w:tcPr>
            <w:tcW w:w="1417" w:type="dxa"/>
            <w:tcBorders>
              <w:top w:val="dotted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BD43C7" w:rsidP="003C393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Number </w:t>
            </w:r>
            <w:r w:rsidR="00E93591" w:rsidRPr="00002D4A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of vouchers 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to</w:t>
            </w:r>
            <w:r w:rsidR="00E93591" w:rsidRPr="00002D4A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 </w:t>
            </w:r>
            <w:r w:rsidR="003C3933" w:rsidRPr="00002D4A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health resorts and health care </w:t>
            </w:r>
            <w:r w:rsidR="00D119F6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centres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4</w:t>
            </w:r>
            <w:r w:rsidR="003C3933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382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4</w:t>
            </w:r>
            <w:r w:rsidR="003C3933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791</w:t>
            </w:r>
          </w:p>
        </w:tc>
        <w:tc>
          <w:tcPr>
            <w:tcW w:w="708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4</w:t>
            </w:r>
            <w:r w:rsidR="003C3933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996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5</w:t>
            </w:r>
            <w:r w:rsidR="003C3933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198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5</w:t>
            </w:r>
            <w:r w:rsidR="003C3933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205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5</w:t>
            </w:r>
            <w:r w:rsidR="003C3933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248</w:t>
            </w:r>
          </w:p>
        </w:tc>
        <w:tc>
          <w:tcPr>
            <w:tcW w:w="708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5</w:t>
            </w:r>
            <w:r w:rsidR="003C3933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019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4</w:t>
            </w:r>
            <w:r w:rsidR="003C3933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842</w:t>
            </w:r>
          </w:p>
        </w:tc>
        <w:tc>
          <w:tcPr>
            <w:tcW w:w="710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</w:t>
            </w:r>
            <w:r w:rsidR="003C3933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040</w:t>
            </w:r>
          </w:p>
        </w:tc>
        <w:tc>
          <w:tcPr>
            <w:tcW w:w="851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</w:t>
            </w:r>
            <w:r w:rsidR="003C3933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040</w:t>
            </w:r>
          </w:p>
        </w:tc>
        <w:tc>
          <w:tcPr>
            <w:tcW w:w="850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</w:t>
            </w:r>
            <w:r w:rsidR="003C3933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040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48</w:t>
            </w:r>
            <w:r w:rsidR="003C3933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401</w:t>
            </w:r>
          </w:p>
        </w:tc>
      </w:tr>
      <w:tr w:rsidR="003F0586" w:rsidRPr="00002D4A" w:rsidTr="001B2C23">
        <w:trPr>
          <w:trHeight w:val="600"/>
        </w:trPr>
        <w:tc>
          <w:tcPr>
            <w:tcW w:w="1417" w:type="dxa"/>
            <w:tcBorders>
              <w:top w:val="dotted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3F0586" w:rsidP="003F0586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Costs from profit </w:t>
            </w:r>
            <w:r w:rsidR="00E93591" w:rsidRPr="00002D4A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for 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health resort and preventive treatment </w:t>
            </w:r>
            <w:r w:rsidR="00E93591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(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RUB </w:t>
            </w:r>
            <w:r w:rsidR="00E93591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ml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n</w:t>
            </w:r>
            <w:r w:rsidR="00E93591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255.1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310.2</w:t>
            </w:r>
          </w:p>
        </w:tc>
        <w:tc>
          <w:tcPr>
            <w:tcW w:w="708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320.0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320.6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396.2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380.6</w:t>
            </w:r>
          </w:p>
        </w:tc>
        <w:tc>
          <w:tcPr>
            <w:tcW w:w="708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385.1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338.9</w:t>
            </w:r>
          </w:p>
        </w:tc>
        <w:tc>
          <w:tcPr>
            <w:tcW w:w="710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195.1</w:t>
            </w:r>
          </w:p>
        </w:tc>
        <w:tc>
          <w:tcPr>
            <w:tcW w:w="851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202.9</w:t>
            </w:r>
          </w:p>
        </w:tc>
        <w:tc>
          <w:tcPr>
            <w:tcW w:w="850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211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8E04AA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3,</w:t>
            </w:r>
            <w:r w:rsidR="00E93591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315.7 </w:t>
            </w:r>
          </w:p>
        </w:tc>
      </w:tr>
    </w:tbl>
    <w:p w:rsidR="00E93591" w:rsidRPr="00002D4A" w:rsidRDefault="00E93591" w:rsidP="00E93591">
      <w:pPr>
        <w:spacing w:before="100" w:after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0"/>
          <w:szCs w:val="20"/>
          <w:lang w:val="en-GB"/>
        </w:rPr>
        <w:t xml:space="preserve">* </w:t>
      </w:r>
      <w:r w:rsidRPr="00002D4A">
        <w:rPr>
          <w:rFonts w:eastAsia="Times New Roman" w:cs="Times New Roman"/>
          <w:i/>
          <w:iCs/>
          <w:sz w:val="20"/>
          <w:szCs w:val="20"/>
          <w:lang w:val="en-GB"/>
        </w:rPr>
        <w:t xml:space="preserve">Note: </w:t>
      </w:r>
      <w:r w:rsidR="008E04AA" w:rsidRPr="00002D4A">
        <w:rPr>
          <w:rFonts w:eastAsia="Times New Roman" w:cs="Times New Roman"/>
          <w:i/>
          <w:iCs/>
          <w:sz w:val="20"/>
          <w:szCs w:val="20"/>
          <w:lang w:val="en-GB"/>
        </w:rPr>
        <w:t xml:space="preserve">2020-2022 </w:t>
      </w:r>
      <w:r w:rsidRPr="00002D4A">
        <w:rPr>
          <w:rFonts w:eastAsia="Times New Roman" w:cs="Times New Roman"/>
          <w:i/>
          <w:iCs/>
          <w:sz w:val="20"/>
          <w:szCs w:val="20"/>
          <w:lang w:val="en-GB"/>
        </w:rPr>
        <w:t>period</w:t>
      </w:r>
      <w:r w:rsidR="00B81685" w:rsidRPr="00002D4A">
        <w:rPr>
          <w:rFonts w:eastAsia="Times New Roman" w:cs="Times New Roman"/>
          <w:i/>
          <w:iCs/>
          <w:sz w:val="20"/>
          <w:szCs w:val="20"/>
          <w:lang w:val="en-GB"/>
        </w:rPr>
        <w:t xml:space="preserve">s </w:t>
      </w:r>
      <w:proofErr w:type="gramStart"/>
      <w:r w:rsidR="00B81685" w:rsidRPr="00002D4A">
        <w:rPr>
          <w:rFonts w:eastAsia="Times New Roman" w:cs="Times New Roman"/>
          <w:i/>
          <w:iCs/>
          <w:sz w:val="20"/>
          <w:szCs w:val="20"/>
          <w:lang w:val="en-GB"/>
        </w:rPr>
        <w:t>are</w:t>
      </w:r>
      <w:r w:rsidRPr="00002D4A">
        <w:rPr>
          <w:rFonts w:eastAsia="Times New Roman" w:cs="Times New Roman"/>
          <w:i/>
          <w:iCs/>
          <w:sz w:val="20"/>
          <w:szCs w:val="20"/>
          <w:lang w:val="en-GB"/>
        </w:rPr>
        <w:t xml:space="preserve"> calculated</w:t>
      </w:r>
      <w:proofErr w:type="gramEnd"/>
      <w:r w:rsidRPr="00002D4A">
        <w:rPr>
          <w:rFonts w:eastAsia="Times New Roman" w:cs="Times New Roman"/>
          <w:i/>
          <w:iCs/>
          <w:sz w:val="20"/>
          <w:szCs w:val="20"/>
          <w:lang w:val="en-GB"/>
        </w:rPr>
        <w:t xml:space="preserve"> using </w:t>
      </w:r>
      <w:r w:rsidR="00D119F6">
        <w:rPr>
          <w:rFonts w:eastAsia="Times New Roman" w:cs="Times New Roman"/>
          <w:i/>
          <w:iCs/>
          <w:sz w:val="20"/>
          <w:szCs w:val="20"/>
          <w:lang w:val="en-GB"/>
        </w:rPr>
        <w:t xml:space="preserve">the </w:t>
      </w:r>
      <w:r w:rsidR="008E04AA" w:rsidRPr="00002D4A">
        <w:rPr>
          <w:rFonts w:eastAsia="Times New Roman" w:cs="Times New Roman"/>
          <w:i/>
          <w:iCs/>
          <w:sz w:val="20"/>
          <w:szCs w:val="20"/>
          <w:lang w:val="en-GB"/>
        </w:rPr>
        <w:t xml:space="preserve">forecast </w:t>
      </w:r>
      <w:r w:rsidR="00BC3A48" w:rsidRPr="00002D4A">
        <w:rPr>
          <w:rFonts w:eastAsia="Times New Roman" w:cs="Times New Roman"/>
          <w:i/>
          <w:iCs/>
          <w:sz w:val="20"/>
          <w:szCs w:val="20"/>
          <w:lang w:val="en-GB"/>
        </w:rPr>
        <w:t xml:space="preserve">inflation </w:t>
      </w:r>
      <w:r w:rsidR="008E04AA" w:rsidRPr="00002D4A">
        <w:rPr>
          <w:rFonts w:eastAsia="Times New Roman" w:cs="Times New Roman"/>
          <w:i/>
          <w:iCs/>
          <w:sz w:val="20"/>
          <w:szCs w:val="20"/>
          <w:lang w:val="en-GB"/>
        </w:rPr>
        <w:t xml:space="preserve">index </w:t>
      </w:r>
      <w:r w:rsidR="00BC3A48" w:rsidRPr="00002D4A">
        <w:rPr>
          <w:rFonts w:eastAsia="Times New Roman" w:cs="Times New Roman"/>
          <w:i/>
          <w:iCs/>
          <w:sz w:val="20"/>
          <w:szCs w:val="20"/>
          <w:lang w:val="en-GB"/>
        </w:rPr>
        <w:t>1.04</w:t>
      </w:r>
    </w:p>
    <w:p w:rsidR="00E93591" w:rsidRPr="00002D4A" w:rsidRDefault="00043864" w:rsidP="00C877E1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t>The Company approves t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he </w:t>
      </w:r>
      <w:r w:rsidR="005C74C6" w:rsidRPr="00002D4A">
        <w:rPr>
          <w:rFonts w:eastAsia="Times New Roman" w:cs="Times New Roman"/>
          <w:sz w:val="24"/>
          <w:szCs w:val="24"/>
          <w:lang w:val="en-GB"/>
        </w:rPr>
        <w:t xml:space="preserve">discounted price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of vouchers </w:t>
      </w:r>
      <w:r w:rsidR="00A373E4">
        <w:rPr>
          <w:rFonts w:eastAsia="Times New Roman" w:cs="Times New Roman"/>
          <w:sz w:val="24"/>
          <w:szCs w:val="24"/>
          <w:lang w:val="en-GB"/>
        </w:rPr>
        <w:t xml:space="preserve">to </w:t>
      </w:r>
      <w:r w:rsidR="00A00DA3" w:rsidRPr="00002D4A">
        <w:rPr>
          <w:rFonts w:eastAsia="Times New Roman" w:cs="Times New Roman"/>
          <w:sz w:val="24"/>
          <w:szCs w:val="24"/>
          <w:lang w:val="en-GB"/>
        </w:rPr>
        <w:t xml:space="preserve">health resorts and preventive care </w:t>
      </w:r>
      <w:r w:rsidR="00A373E4" w:rsidRPr="00002D4A">
        <w:rPr>
          <w:rFonts w:eastAsia="Times New Roman" w:cs="Times New Roman"/>
          <w:sz w:val="24"/>
          <w:szCs w:val="24"/>
          <w:lang w:val="en-GB"/>
        </w:rPr>
        <w:t>centres</w:t>
      </w:r>
      <w:r w:rsidR="004E31D2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D6F4D" w:rsidRPr="00002D4A">
        <w:rPr>
          <w:rFonts w:eastAsia="Times New Roman" w:cs="Times New Roman"/>
          <w:sz w:val="24"/>
          <w:szCs w:val="24"/>
          <w:lang w:val="en-GB"/>
        </w:rPr>
        <w:t xml:space="preserve">for </w:t>
      </w:r>
      <w:r>
        <w:rPr>
          <w:rFonts w:eastAsia="Times New Roman" w:cs="Times New Roman"/>
          <w:sz w:val="24"/>
          <w:szCs w:val="24"/>
          <w:lang w:val="en-GB"/>
        </w:rPr>
        <w:t xml:space="preserve">its </w:t>
      </w:r>
      <w:r w:rsidR="007D6F4D" w:rsidRPr="00002D4A">
        <w:rPr>
          <w:rFonts w:eastAsia="Times New Roman" w:cs="Times New Roman"/>
          <w:sz w:val="24"/>
          <w:szCs w:val="24"/>
          <w:lang w:val="en-GB"/>
        </w:rPr>
        <w:t xml:space="preserve">employees </w:t>
      </w:r>
      <w:r w:rsidR="001B2853" w:rsidRPr="00002D4A">
        <w:rPr>
          <w:rFonts w:eastAsia="Times New Roman" w:cs="Times New Roman"/>
          <w:sz w:val="24"/>
          <w:szCs w:val="24"/>
          <w:lang w:val="en-GB"/>
        </w:rPr>
        <w:t>in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the </w:t>
      </w:r>
      <w:r w:rsidR="001B2853" w:rsidRPr="00002D4A">
        <w:rPr>
          <w:rFonts w:eastAsia="Times New Roman" w:cs="Times New Roman"/>
          <w:sz w:val="24"/>
          <w:szCs w:val="24"/>
          <w:lang w:val="en-GB"/>
        </w:rPr>
        <w:t xml:space="preserve">price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register </w:t>
      </w:r>
      <w:r>
        <w:rPr>
          <w:rFonts w:eastAsia="Times New Roman" w:cs="Times New Roman"/>
          <w:sz w:val="24"/>
          <w:szCs w:val="24"/>
          <w:lang w:val="en-GB"/>
        </w:rPr>
        <w:t>wh</w:t>
      </w:r>
      <w:r w:rsidR="00F53432">
        <w:rPr>
          <w:rFonts w:eastAsia="Times New Roman" w:cs="Times New Roman"/>
          <w:sz w:val="24"/>
          <w:szCs w:val="24"/>
          <w:lang w:val="en-GB"/>
        </w:rPr>
        <w:t>en</w:t>
      </w:r>
      <w:r>
        <w:rPr>
          <w:rFonts w:eastAsia="Times New Roman" w:cs="Times New Roman"/>
          <w:sz w:val="24"/>
          <w:szCs w:val="24"/>
          <w:lang w:val="en-GB"/>
        </w:rPr>
        <w:t xml:space="preserve"> forming its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budget for the </w:t>
      </w:r>
      <w:r w:rsidR="00EA0350" w:rsidRPr="00002D4A">
        <w:rPr>
          <w:rFonts w:eastAsia="Times New Roman" w:cs="Times New Roman"/>
          <w:sz w:val="24"/>
          <w:szCs w:val="24"/>
          <w:lang w:val="en-GB"/>
        </w:rPr>
        <w:t xml:space="preserve">relevant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calendar year. </w:t>
      </w:r>
      <w:r w:rsidR="00277BA9">
        <w:rPr>
          <w:rFonts w:eastAsia="Times New Roman" w:cs="Times New Roman"/>
          <w:sz w:val="24"/>
          <w:szCs w:val="24"/>
          <w:lang w:val="en-GB"/>
        </w:rPr>
        <w:t xml:space="preserve">It </w:t>
      </w:r>
      <w:r w:rsidR="0066084F">
        <w:rPr>
          <w:rFonts w:eastAsia="Times New Roman" w:cs="Times New Roman"/>
          <w:sz w:val="24"/>
          <w:szCs w:val="24"/>
          <w:lang w:val="en-GB"/>
        </w:rPr>
        <w:t>sets</w:t>
      </w:r>
      <w:r>
        <w:rPr>
          <w:rFonts w:eastAsia="Times New Roman" w:cs="Times New Roman"/>
          <w:sz w:val="24"/>
          <w:szCs w:val="24"/>
          <w:lang w:val="en-GB"/>
        </w:rPr>
        <w:t xml:space="preserve"> the </w:t>
      </w:r>
      <w:r w:rsidR="001B2853" w:rsidRPr="00002D4A">
        <w:rPr>
          <w:rFonts w:eastAsia="Times New Roman" w:cs="Times New Roman"/>
          <w:sz w:val="24"/>
          <w:szCs w:val="24"/>
          <w:lang w:val="en-GB"/>
        </w:rPr>
        <w:t xml:space="preserve">price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of vouchers to </w:t>
      </w:r>
      <w:r w:rsidR="00780A7E" w:rsidRPr="00002D4A">
        <w:rPr>
          <w:rFonts w:eastAsia="Times New Roman" w:cs="Times New Roman"/>
          <w:sz w:val="24"/>
          <w:szCs w:val="24"/>
          <w:lang w:val="en-GB"/>
        </w:rPr>
        <w:t xml:space="preserve">health resorts and preventive care </w:t>
      </w:r>
      <w:r w:rsidR="00A373E4" w:rsidRPr="00002D4A">
        <w:rPr>
          <w:rFonts w:eastAsia="Times New Roman" w:cs="Times New Roman"/>
          <w:sz w:val="24"/>
          <w:szCs w:val="24"/>
          <w:lang w:val="en-GB"/>
        </w:rPr>
        <w:t>centres</w:t>
      </w:r>
      <w:r w:rsidR="00780A7E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for </w:t>
      </w:r>
      <w:r>
        <w:rPr>
          <w:rFonts w:eastAsia="Times New Roman" w:cs="Times New Roman"/>
          <w:sz w:val="24"/>
          <w:szCs w:val="24"/>
          <w:lang w:val="en-GB"/>
        </w:rPr>
        <w:t xml:space="preserve">its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employees by </w:t>
      </w:r>
      <w:r w:rsidR="00A373E4">
        <w:rPr>
          <w:rFonts w:eastAsia="Times New Roman" w:cs="Times New Roman"/>
          <w:sz w:val="24"/>
          <w:szCs w:val="24"/>
          <w:lang w:val="en-GB"/>
        </w:rPr>
        <w:t xml:space="preserve">room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categories </w:t>
      </w:r>
      <w:r w:rsidR="0066084F">
        <w:rPr>
          <w:rFonts w:eastAsia="Times New Roman" w:cs="Times New Roman"/>
          <w:sz w:val="24"/>
          <w:szCs w:val="24"/>
          <w:lang w:val="en-GB"/>
        </w:rPr>
        <w:t xml:space="preserve">taking into account </w:t>
      </w:r>
      <w:r w:rsidR="00151FC0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016193" w:rsidRPr="00002D4A">
        <w:rPr>
          <w:rFonts w:eastAsia="Times New Roman" w:cs="Times New Roman"/>
          <w:sz w:val="24"/>
          <w:szCs w:val="24"/>
          <w:lang w:val="en-GB"/>
        </w:rPr>
        <w:t xml:space="preserve">conditionally variable costs for the period of treatment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re</w:t>
      </w:r>
      <w:r w:rsidR="00A70E56" w:rsidRPr="00002D4A">
        <w:rPr>
          <w:rFonts w:eastAsia="Times New Roman" w:cs="Times New Roman"/>
          <w:sz w:val="24"/>
          <w:szCs w:val="24"/>
          <w:lang w:val="en-GB"/>
        </w:rPr>
        <w:t>fund</w:t>
      </w:r>
      <w:r w:rsidR="00016193">
        <w:rPr>
          <w:rFonts w:eastAsia="Times New Roman" w:cs="Times New Roman"/>
          <w:sz w:val="24"/>
          <w:szCs w:val="24"/>
          <w:lang w:val="en-GB"/>
        </w:rPr>
        <w:t>ed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29743E" w:rsidRPr="00002D4A">
        <w:rPr>
          <w:rFonts w:eastAsia="Times New Roman" w:cs="Times New Roman"/>
          <w:sz w:val="24"/>
          <w:szCs w:val="24"/>
          <w:lang w:val="en-GB"/>
        </w:rPr>
        <w:t xml:space="preserve">by </w:t>
      </w:r>
      <w:r w:rsidR="00151FC0">
        <w:rPr>
          <w:rFonts w:eastAsia="Times New Roman" w:cs="Times New Roman"/>
          <w:sz w:val="24"/>
          <w:szCs w:val="24"/>
          <w:lang w:val="en-GB"/>
        </w:rPr>
        <w:t xml:space="preserve">its </w:t>
      </w:r>
      <w:r w:rsidR="0029743E" w:rsidRPr="00002D4A">
        <w:rPr>
          <w:rFonts w:eastAsia="Times New Roman" w:cs="Times New Roman"/>
          <w:sz w:val="24"/>
          <w:szCs w:val="24"/>
          <w:lang w:val="en-GB"/>
        </w:rPr>
        <w:t>employees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E93591" w:rsidP="00C877E1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The Company provides health improvement and recreation for children of </w:t>
      </w:r>
      <w:r w:rsidR="00002203">
        <w:rPr>
          <w:rFonts w:eastAsia="Times New Roman" w:cs="Times New Roman"/>
          <w:sz w:val="24"/>
          <w:szCs w:val="24"/>
          <w:lang w:val="en-GB"/>
        </w:rPr>
        <w:t xml:space="preserve">its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employees during the summer period </w:t>
      </w:r>
      <w:r w:rsidR="00C04F0C" w:rsidRPr="00002D4A">
        <w:rPr>
          <w:rFonts w:eastAsia="Times New Roman" w:cs="Times New Roman"/>
          <w:sz w:val="24"/>
          <w:szCs w:val="24"/>
          <w:lang w:val="en-GB"/>
        </w:rPr>
        <w:t>at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stationary </w:t>
      </w:r>
      <w:r w:rsidR="0016561A" w:rsidRPr="00002D4A">
        <w:rPr>
          <w:rFonts w:eastAsia="Times New Roman" w:cs="Times New Roman"/>
          <w:sz w:val="24"/>
          <w:szCs w:val="24"/>
          <w:lang w:val="en-GB"/>
        </w:rPr>
        <w:t xml:space="preserve">country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health camps and </w:t>
      </w:r>
      <w:r w:rsidR="008840E4" w:rsidRPr="00002D4A">
        <w:rPr>
          <w:rFonts w:eastAsia="Times New Roman" w:cs="Times New Roman"/>
          <w:sz w:val="24"/>
          <w:szCs w:val="24"/>
          <w:lang w:val="en-GB"/>
        </w:rPr>
        <w:t>day camps (playgrounds)</w:t>
      </w:r>
      <w:r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031FBC" w:rsidP="00DD5ACA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t>Every year, t</w:t>
      </w:r>
      <w:r w:rsidR="000E0333" w:rsidRPr="00002D4A">
        <w:rPr>
          <w:rFonts w:eastAsia="Times New Roman" w:cs="Times New Roman"/>
          <w:sz w:val="24"/>
          <w:szCs w:val="24"/>
          <w:lang w:val="en-GB"/>
        </w:rPr>
        <w:t>he Company</w:t>
      </w:r>
      <w:r w:rsidR="000E0333">
        <w:rPr>
          <w:rFonts w:eastAsia="Times New Roman" w:cs="Times New Roman"/>
          <w:sz w:val="24"/>
          <w:szCs w:val="24"/>
          <w:lang w:val="en-GB"/>
        </w:rPr>
        <w:t xml:space="preserve"> set</w:t>
      </w:r>
      <w:r w:rsidR="000E0333" w:rsidRPr="00002D4A">
        <w:rPr>
          <w:rFonts w:eastAsia="Times New Roman" w:cs="Times New Roman"/>
          <w:sz w:val="24"/>
          <w:szCs w:val="24"/>
          <w:lang w:val="en-GB"/>
        </w:rPr>
        <w:t xml:space="preserve">s </w:t>
      </w:r>
      <w:r w:rsidR="000E0333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1B77AC" w:rsidRPr="00002D4A">
        <w:rPr>
          <w:rFonts w:eastAsia="Times New Roman" w:cs="Times New Roman"/>
          <w:sz w:val="24"/>
          <w:szCs w:val="24"/>
          <w:lang w:val="en-GB"/>
        </w:rPr>
        <w:t xml:space="preserve">discounted price of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vouchers </w:t>
      </w:r>
      <w:r w:rsidR="00A37D66" w:rsidRPr="00002D4A">
        <w:rPr>
          <w:rFonts w:eastAsia="Times New Roman" w:cs="Times New Roman"/>
          <w:sz w:val="24"/>
          <w:szCs w:val="24"/>
          <w:lang w:val="en-GB"/>
        </w:rPr>
        <w:t>to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0E0333" w:rsidRPr="00002D4A">
        <w:rPr>
          <w:rFonts w:eastAsia="Times New Roman" w:cs="Times New Roman"/>
          <w:sz w:val="24"/>
          <w:szCs w:val="24"/>
          <w:lang w:val="en-GB"/>
        </w:rPr>
        <w:t xml:space="preserve">Orlenok and Almaz </w:t>
      </w:r>
      <w:r w:rsidR="001B77AC" w:rsidRPr="00002D4A">
        <w:rPr>
          <w:rFonts w:eastAsia="Times New Roman" w:cs="Times New Roman"/>
          <w:sz w:val="24"/>
          <w:szCs w:val="24"/>
          <w:lang w:val="en-GB"/>
        </w:rPr>
        <w:t xml:space="preserve">health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camp</w:t>
      </w:r>
      <w:r w:rsidR="00A37D66" w:rsidRPr="00002D4A">
        <w:rPr>
          <w:rFonts w:eastAsia="Times New Roman" w:cs="Times New Roman"/>
          <w:sz w:val="24"/>
          <w:szCs w:val="24"/>
          <w:lang w:val="en-GB"/>
        </w:rPr>
        <w:t>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A5289" w:rsidRPr="00002D4A">
        <w:rPr>
          <w:rFonts w:eastAsia="Times New Roman" w:cs="Times New Roman"/>
          <w:sz w:val="24"/>
          <w:szCs w:val="24"/>
          <w:lang w:val="en-GB"/>
        </w:rPr>
        <w:t xml:space="preserve">for </w:t>
      </w:r>
      <w:r w:rsidR="00EA5289">
        <w:rPr>
          <w:rFonts w:eastAsia="Times New Roman" w:cs="Times New Roman"/>
          <w:sz w:val="24"/>
          <w:szCs w:val="24"/>
          <w:lang w:val="en-GB"/>
        </w:rPr>
        <w:t>i</w:t>
      </w:r>
      <w:r w:rsidR="00EA5289" w:rsidRPr="00002D4A">
        <w:rPr>
          <w:rFonts w:eastAsia="Times New Roman" w:cs="Times New Roman"/>
          <w:sz w:val="24"/>
          <w:szCs w:val="24"/>
          <w:lang w:val="en-GB"/>
        </w:rPr>
        <w:t>t</w:t>
      </w:r>
      <w:r w:rsidR="00EA5289">
        <w:rPr>
          <w:rFonts w:eastAsia="Times New Roman" w:cs="Times New Roman"/>
          <w:sz w:val="24"/>
          <w:szCs w:val="24"/>
          <w:lang w:val="en-GB"/>
        </w:rPr>
        <w:t>s</w:t>
      </w:r>
      <w:r w:rsidR="00EA5289" w:rsidRPr="00002D4A">
        <w:rPr>
          <w:rFonts w:eastAsia="Times New Roman" w:cs="Times New Roman"/>
          <w:sz w:val="24"/>
          <w:szCs w:val="24"/>
          <w:lang w:val="en-GB"/>
        </w:rPr>
        <w:t xml:space="preserve"> employees </w:t>
      </w:r>
      <w:r w:rsidR="00A37D66" w:rsidRPr="00002D4A">
        <w:rPr>
          <w:rFonts w:eastAsia="Times New Roman" w:cs="Times New Roman"/>
          <w:sz w:val="24"/>
          <w:szCs w:val="24"/>
          <w:lang w:val="en-GB"/>
        </w:rPr>
        <w:t xml:space="preserve">in the price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regist</w:t>
      </w:r>
      <w:r w:rsidR="00A37D66" w:rsidRPr="00002D4A">
        <w:rPr>
          <w:rFonts w:eastAsia="Times New Roman" w:cs="Times New Roman"/>
          <w:sz w:val="24"/>
          <w:szCs w:val="24"/>
          <w:lang w:val="en-GB"/>
        </w:rPr>
        <w:t>e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r</w:t>
      </w:r>
      <w:r w:rsidR="00EA5289" w:rsidRPr="00EA5289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A37D66" w:rsidRPr="00002D4A">
        <w:rPr>
          <w:rFonts w:eastAsia="Times New Roman" w:cs="Times New Roman"/>
          <w:sz w:val="24"/>
          <w:szCs w:val="24"/>
          <w:lang w:val="en-GB"/>
        </w:rPr>
        <w:t>wh</w:t>
      </w:r>
      <w:r w:rsidR="00F53432">
        <w:rPr>
          <w:rFonts w:eastAsia="Times New Roman" w:cs="Times New Roman"/>
          <w:sz w:val="24"/>
          <w:szCs w:val="24"/>
          <w:lang w:val="en-GB"/>
        </w:rPr>
        <w:t xml:space="preserve">en forming its </w:t>
      </w:r>
      <w:r w:rsidR="00A37D66" w:rsidRPr="00002D4A">
        <w:rPr>
          <w:rFonts w:eastAsia="Times New Roman" w:cs="Times New Roman"/>
          <w:sz w:val="24"/>
          <w:szCs w:val="24"/>
          <w:lang w:val="en-GB"/>
        </w:rPr>
        <w:t xml:space="preserve">budget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for the relevant calendar </w:t>
      </w:r>
      <w:r w:rsidR="00EA0350" w:rsidRPr="00002D4A">
        <w:rPr>
          <w:rFonts w:eastAsia="Times New Roman" w:cs="Times New Roman"/>
          <w:sz w:val="24"/>
          <w:szCs w:val="24"/>
          <w:lang w:val="en-GB"/>
        </w:rPr>
        <w:t>year</w:t>
      </w:r>
      <w:r w:rsidR="007A1B5E">
        <w:rPr>
          <w:rFonts w:eastAsia="Times New Roman" w:cs="Times New Roman"/>
          <w:sz w:val="24"/>
          <w:szCs w:val="24"/>
          <w:lang w:val="en-GB"/>
        </w:rPr>
        <w:t xml:space="preserve">. It </w:t>
      </w:r>
      <w:proofErr w:type="gramStart"/>
      <w:r w:rsidR="007A1B5E">
        <w:rPr>
          <w:rFonts w:eastAsia="Times New Roman" w:cs="Times New Roman"/>
          <w:sz w:val="24"/>
          <w:szCs w:val="24"/>
          <w:lang w:val="en-GB"/>
        </w:rPr>
        <w:t xml:space="preserve">is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based</w:t>
      </w:r>
      <w:proofErr w:type="gramEnd"/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on the </w:t>
      </w:r>
      <w:r w:rsidR="00BA6519">
        <w:rPr>
          <w:rFonts w:eastAsia="Times New Roman" w:cs="Times New Roman"/>
          <w:sz w:val="24"/>
          <w:szCs w:val="24"/>
          <w:lang w:val="en-GB"/>
        </w:rPr>
        <w:t xml:space="preserve">salary </w:t>
      </w:r>
      <w:r w:rsidR="00245064" w:rsidRPr="00002D4A">
        <w:rPr>
          <w:rFonts w:eastAsia="Times New Roman" w:cs="Times New Roman"/>
          <w:sz w:val="24"/>
          <w:szCs w:val="24"/>
          <w:lang w:val="en-GB"/>
        </w:rPr>
        <w:t xml:space="preserve">growth </w:t>
      </w:r>
      <w:r w:rsidR="00BA6519">
        <w:rPr>
          <w:rFonts w:eastAsia="Times New Roman" w:cs="Times New Roman"/>
          <w:sz w:val="24"/>
          <w:szCs w:val="24"/>
          <w:lang w:val="en-GB"/>
        </w:rPr>
        <w:t xml:space="preserve">forecast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for the plann</w:t>
      </w:r>
      <w:r w:rsidR="004670C6" w:rsidRPr="00002D4A">
        <w:rPr>
          <w:rFonts w:eastAsia="Times New Roman" w:cs="Times New Roman"/>
          <w:sz w:val="24"/>
          <w:szCs w:val="24"/>
          <w:lang w:val="en-GB"/>
        </w:rPr>
        <w:t>ed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period, </w:t>
      </w:r>
      <w:r w:rsidR="007A1B5E">
        <w:rPr>
          <w:rFonts w:eastAsia="Times New Roman" w:cs="Times New Roman"/>
          <w:sz w:val="24"/>
          <w:szCs w:val="24"/>
          <w:lang w:val="en-GB"/>
        </w:rPr>
        <w:t xml:space="preserve">while taking into account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7A1B5E">
        <w:rPr>
          <w:rFonts w:eastAsia="Times New Roman" w:cs="Times New Roman"/>
          <w:sz w:val="24"/>
          <w:szCs w:val="24"/>
          <w:lang w:val="en-GB"/>
        </w:rPr>
        <w:t xml:space="preserve">amount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compensat</w:t>
      </w:r>
      <w:r w:rsidR="004670C6" w:rsidRPr="00002D4A">
        <w:rPr>
          <w:rFonts w:eastAsia="Times New Roman" w:cs="Times New Roman"/>
          <w:sz w:val="24"/>
          <w:szCs w:val="24"/>
          <w:lang w:val="en-GB"/>
        </w:rPr>
        <w:t>ing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conditionally variable </w:t>
      </w:r>
      <w:r w:rsidR="004670C6" w:rsidRPr="00002D4A">
        <w:rPr>
          <w:rFonts w:eastAsia="Times New Roman" w:cs="Times New Roman"/>
          <w:sz w:val="24"/>
          <w:szCs w:val="24"/>
          <w:lang w:val="en-GB"/>
        </w:rPr>
        <w:t xml:space="preserve">costs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for the peri</w:t>
      </w:r>
      <w:r w:rsidR="00BC3A48" w:rsidRPr="00002D4A">
        <w:rPr>
          <w:rFonts w:eastAsia="Times New Roman" w:cs="Times New Roman"/>
          <w:sz w:val="24"/>
          <w:szCs w:val="24"/>
          <w:lang w:val="en-GB"/>
        </w:rPr>
        <w:t>od</w:t>
      </w:r>
      <w:r w:rsidR="004670C6" w:rsidRPr="00002D4A">
        <w:rPr>
          <w:rFonts w:eastAsia="Times New Roman" w:cs="Times New Roman"/>
          <w:sz w:val="24"/>
          <w:szCs w:val="24"/>
          <w:lang w:val="en-GB"/>
        </w:rPr>
        <w:t xml:space="preserve"> of recreation</w:t>
      </w:r>
      <w:r w:rsidR="00BC3A48"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FC05BC" w:rsidP="00DD5ACA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0E655A">
        <w:rPr>
          <w:rFonts w:eastAsia="Times New Roman" w:cs="Times New Roman"/>
          <w:sz w:val="24"/>
          <w:szCs w:val="24"/>
          <w:lang w:val="en-GB"/>
        </w:rPr>
        <w:t xml:space="preserve">minimum </w:t>
      </w:r>
      <w:r w:rsidRPr="00002D4A">
        <w:rPr>
          <w:rFonts w:eastAsia="Times New Roman" w:cs="Times New Roman"/>
          <w:sz w:val="24"/>
          <w:szCs w:val="24"/>
          <w:lang w:val="en-GB"/>
        </w:rPr>
        <w:t>n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umber of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vouchers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for children of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the Company’s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employees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to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stationary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country </w:t>
      </w:r>
      <w:r w:rsidR="00E36414" w:rsidRPr="00002D4A">
        <w:rPr>
          <w:rFonts w:eastAsia="Times New Roman" w:cs="Times New Roman"/>
          <w:sz w:val="24"/>
          <w:szCs w:val="24"/>
          <w:lang w:val="en-GB"/>
        </w:rPr>
        <w:t xml:space="preserve">health </w:t>
      </w:r>
      <w:r w:rsidR="00B975A5" w:rsidRPr="00002D4A">
        <w:rPr>
          <w:rFonts w:eastAsia="Times New Roman" w:cs="Times New Roman"/>
          <w:sz w:val="24"/>
          <w:szCs w:val="24"/>
          <w:lang w:val="en-GB"/>
        </w:rPr>
        <w:t xml:space="preserve">camps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and day camp</w:t>
      </w:r>
      <w:r w:rsidR="00E36414" w:rsidRPr="00002D4A">
        <w:rPr>
          <w:rFonts w:eastAsia="Times New Roman" w:cs="Times New Roman"/>
          <w:sz w:val="24"/>
          <w:szCs w:val="24"/>
          <w:lang w:val="en-GB"/>
        </w:rPr>
        <w:t>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in Western Yakutia is 85% of the total number of </w:t>
      </w:r>
      <w:r w:rsidR="006F115B" w:rsidRPr="00002D4A">
        <w:rPr>
          <w:rFonts w:eastAsia="Times New Roman" w:cs="Times New Roman"/>
          <w:sz w:val="24"/>
          <w:szCs w:val="24"/>
          <w:lang w:val="en-GB"/>
        </w:rPr>
        <w:t>vouchers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0E655A" w:rsidP="000B748F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Table </w:t>
      </w:r>
      <w:proofErr w:type="gramStart"/>
      <w:r w:rsidR="00E93591" w:rsidRPr="00002D4A">
        <w:rPr>
          <w:rFonts w:eastAsia="Times New Roman" w:cs="Times New Roman"/>
          <w:sz w:val="24"/>
          <w:szCs w:val="24"/>
          <w:lang w:val="en-GB"/>
        </w:rPr>
        <w:t>4</w:t>
      </w:r>
      <w:proofErr w:type="gramEnd"/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BC3A48" w:rsidRPr="00002D4A">
        <w:rPr>
          <w:rFonts w:eastAsia="Times New Roman" w:cs="Times New Roman"/>
          <w:sz w:val="24"/>
          <w:szCs w:val="24"/>
          <w:lang w:val="en-GB"/>
        </w:rPr>
        <w:t>–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Forecast</w:t>
      </w:r>
      <w:r w:rsidR="00BC3A48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8F666B" w:rsidRPr="00002D4A">
        <w:rPr>
          <w:rFonts w:eastAsia="Times New Roman" w:cs="Times New Roman"/>
          <w:sz w:val="24"/>
          <w:szCs w:val="24"/>
          <w:lang w:val="en-GB"/>
        </w:rPr>
        <w:t xml:space="preserve">of discounted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price </w:t>
      </w:r>
      <w:r>
        <w:rPr>
          <w:rFonts w:eastAsia="Times New Roman" w:cs="Times New Roman"/>
          <w:sz w:val="24"/>
          <w:szCs w:val="24"/>
          <w:lang w:val="en-GB"/>
        </w:rPr>
        <w:t>of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8F666B" w:rsidRPr="00002D4A">
        <w:rPr>
          <w:rFonts w:eastAsia="Times New Roman" w:cs="Times New Roman"/>
          <w:sz w:val="24"/>
          <w:szCs w:val="24"/>
          <w:lang w:val="en-GB"/>
        </w:rPr>
        <w:t xml:space="preserve">vouchers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to </w:t>
      </w:r>
      <w:r w:rsidR="008F666B" w:rsidRPr="00002D4A">
        <w:rPr>
          <w:rFonts w:eastAsia="Times New Roman" w:cs="Times New Roman"/>
          <w:sz w:val="24"/>
          <w:szCs w:val="24"/>
          <w:lang w:val="en-GB"/>
        </w:rPr>
        <w:t xml:space="preserve">stationary country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camps </w:t>
      </w:r>
      <w:r w:rsidR="008F666B" w:rsidRPr="00002D4A">
        <w:rPr>
          <w:rFonts w:eastAsia="Times New Roman" w:cs="Times New Roman"/>
          <w:sz w:val="24"/>
          <w:szCs w:val="24"/>
          <w:lang w:val="en-GB"/>
        </w:rPr>
        <w:t xml:space="preserve">under </w:t>
      </w:r>
      <w:r w:rsidR="00074F2B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687F86" w:rsidRPr="00002D4A">
        <w:rPr>
          <w:rFonts w:eastAsia="Times New Roman" w:cs="Times New Roman"/>
          <w:sz w:val="24"/>
          <w:szCs w:val="24"/>
          <w:lang w:val="en-GB"/>
        </w:rPr>
        <w:t xml:space="preserve">Health Improvement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and </w:t>
      </w:r>
      <w:r w:rsidR="00687F86" w:rsidRPr="00002D4A">
        <w:rPr>
          <w:rFonts w:eastAsia="Times New Roman" w:cs="Times New Roman"/>
          <w:sz w:val="24"/>
          <w:szCs w:val="24"/>
          <w:lang w:val="en-GB"/>
        </w:rPr>
        <w:t xml:space="preserve">Recreation for </w:t>
      </w:r>
      <w:r w:rsidR="003B39EC" w:rsidRPr="00002D4A">
        <w:rPr>
          <w:rFonts w:eastAsia="Times New Roman" w:cs="Times New Roman"/>
          <w:sz w:val="24"/>
          <w:szCs w:val="24"/>
          <w:lang w:val="en-GB"/>
        </w:rPr>
        <w:t>Employees’ Children</w:t>
      </w:r>
      <w:r w:rsidR="003B39EC" w:rsidRPr="000E655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>program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687F86" w:rsidRPr="00002D4A">
        <w:rPr>
          <w:rFonts w:eastAsia="Times New Roman" w:cs="Times New Roman"/>
          <w:sz w:val="24"/>
          <w:szCs w:val="24"/>
          <w:lang w:val="en-GB"/>
        </w:rPr>
        <w:t xml:space="preserve">until </w:t>
      </w:r>
      <w:r w:rsidR="00383589">
        <w:rPr>
          <w:rFonts w:eastAsia="Times New Roman" w:cs="Times New Roman"/>
          <w:sz w:val="24"/>
          <w:szCs w:val="24"/>
          <w:lang w:val="en-GB"/>
        </w:rPr>
        <w:t>2023</w:t>
      </w:r>
    </w:p>
    <w:tbl>
      <w:tblPr>
        <w:tblW w:w="97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707"/>
        <w:gridCol w:w="707"/>
        <w:gridCol w:w="708"/>
        <w:gridCol w:w="707"/>
        <w:gridCol w:w="708"/>
        <w:gridCol w:w="708"/>
        <w:gridCol w:w="708"/>
        <w:gridCol w:w="705"/>
        <w:gridCol w:w="706"/>
        <w:gridCol w:w="706"/>
        <w:gridCol w:w="706"/>
        <w:gridCol w:w="736"/>
      </w:tblGrid>
      <w:tr w:rsidR="00E93591" w:rsidRPr="00002D4A" w:rsidTr="001B2C23">
        <w:trPr>
          <w:trHeight w:val="262"/>
        </w:trPr>
        <w:tc>
          <w:tcPr>
            <w:tcW w:w="1242" w:type="dxa"/>
            <w:vMerge w:val="restart"/>
            <w:tcBorders>
              <w:top w:val="single" w:sz="12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C173A" w:rsidP="00EC173A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Indicator</w:t>
            </w:r>
          </w:p>
        </w:tc>
        <w:tc>
          <w:tcPr>
            <w:tcW w:w="709" w:type="dxa"/>
            <w:vMerge w:val="restart"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2012 report</w:t>
            </w:r>
          </w:p>
        </w:tc>
        <w:tc>
          <w:tcPr>
            <w:tcW w:w="709" w:type="dxa"/>
            <w:vMerge w:val="restart"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2013 report</w:t>
            </w:r>
          </w:p>
        </w:tc>
        <w:tc>
          <w:tcPr>
            <w:tcW w:w="709" w:type="dxa"/>
            <w:vMerge w:val="restart"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2014 report</w:t>
            </w:r>
          </w:p>
        </w:tc>
        <w:tc>
          <w:tcPr>
            <w:tcW w:w="708" w:type="dxa"/>
            <w:vMerge w:val="restart"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2015 report</w:t>
            </w:r>
          </w:p>
        </w:tc>
        <w:tc>
          <w:tcPr>
            <w:tcW w:w="709" w:type="dxa"/>
            <w:vMerge w:val="restart"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 </w:t>
            </w:r>
          </w:p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2016 report</w:t>
            </w:r>
          </w:p>
        </w:tc>
        <w:tc>
          <w:tcPr>
            <w:tcW w:w="709" w:type="dxa"/>
            <w:vMerge w:val="restart"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 </w:t>
            </w:r>
          </w:p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2017 report</w:t>
            </w:r>
          </w:p>
        </w:tc>
        <w:tc>
          <w:tcPr>
            <w:tcW w:w="709" w:type="dxa"/>
            <w:vMerge w:val="restart"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 </w:t>
            </w:r>
          </w:p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2018 report</w:t>
            </w:r>
          </w:p>
        </w:tc>
        <w:tc>
          <w:tcPr>
            <w:tcW w:w="708" w:type="dxa"/>
            <w:vMerge w:val="restart"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 </w:t>
            </w:r>
          </w:p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2019 plan</w:t>
            </w:r>
          </w:p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12" w:space="0" w:color="215868"/>
              <w:left w:val="single" w:sz="6" w:space="0" w:color="215868"/>
              <w:bottom w:val="dotted" w:sz="6" w:space="0" w:color="000000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Forecast</w:t>
            </w:r>
          </w:p>
        </w:tc>
        <w:tc>
          <w:tcPr>
            <w:tcW w:w="709" w:type="dxa"/>
            <w:vMerge w:val="restart"/>
            <w:tcBorders>
              <w:top w:val="single" w:sz="12" w:space="0" w:color="215868"/>
              <w:left w:val="single" w:sz="6" w:space="0" w:color="215868"/>
              <w:bottom w:val="single" w:sz="12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91" w:rsidRPr="00002D4A" w:rsidRDefault="00EC173A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Total 2012- 2022</w:t>
            </w:r>
          </w:p>
        </w:tc>
      </w:tr>
      <w:tr w:rsidR="00E93591" w:rsidRPr="00002D4A" w:rsidTr="001B2C23">
        <w:trPr>
          <w:trHeight w:val="431"/>
        </w:trPr>
        <w:tc>
          <w:tcPr>
            <w:tcW w:w="0" w:type="auto"/>
            <w:vMerge/>
            <w:tcBorders>
              <w:top w:val="single" w:sz="12" w:space="0" w:color="215868"/>
              <w:bottom w:val="single" w:sz="12" w:space="0" w:color="215868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dotted" w:sz="6" w:space="0" w:color="000000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2020</w:t>
            </w:r>
          </w:p>
        </w:tc>
        <w:tc>
          <w:tcPr>
            <w:tcW w:w="709" w:type="dxa"/>
            <w:tcBorders>
              <w:top w:val="dotted" w:sz="6" w:space="0" w:color="000000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2021</w:t>
            </w:r>
          </w:p>
        </w:tc>
        <w:tc>
          <w:tcPr>
            <w:tcW w:w="709" w:type="dxa"/>
            <w:tcBorders>
              <w:top w:val="dotted" w:sz="6" w:space="0" w:color="000000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91" w:rsidRPr="00002D4A" w:rsidRDefault="00EC173A" w:rsidP="00EC173A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2022</w:t>
            </w: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single" w:sz="12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E93591" w:rsidRPr="00002D4A" w:rsidTr="001B2C23">
        <w:trPr>
          <w:trHeight w:val="645"/>
        </w:trPr>
        <w:tc>
          <w:tcPr>
            <w:tcW w:w="1242" w:type="dxa"/>
            <w:tcBorders>
              <w:top w:val="dotted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6327B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Number of vouchers to </w:t>
            </w:r>
            <w:r w:rsidR="0016327B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children’s health camps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 in Yakutia, total  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1</w:t>
            </w:r>
            <w:r w:rsidR="00EC173A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539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1,573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1,573</w:t>
            </w:r>
          </w:p>
        </w:tc>
        <w:tc>
          <w:tcPr>
            <w:tcW w:w="708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1</w:t>
            </w:r>
            <w:r w:rsidR="00EC173A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548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1</w:t>
            </w:r>
            <w:r w:rsidR="00EC173A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562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1,482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1</w:t>
            </w:r>
            <w:r w:rsidR="00EC173A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451</w:t>
            </w:r>
          </w:p>
        </w:tc>
        <w:tc>
          <w:tcPr>
            <w:tcW w:w="708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1,440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1,440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1,440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1,440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16</w:t>
            </w:r>
            <w:r w:rsidR="00EC173A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457</w:t>
            </w:r>
          </w:p>
        </w:tc>
      </w:tr>
      <w:tr w:rsidR="00E93591" w:rsidRPr="00002D4A" w:rsidTr="001B2C23">
        <w:trPr>
          <w:trHeight w:val="315"/>
        </w:trPr>
        <w:tc>
          <w:tcPr>
            <w:tcW w:w="1242" w:type="dxa"/>
            <w:tcBorders>
              <w:top w:val="dotted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Maintenance costs, RUB mln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126.4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122.1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121.3</w:t>
            </w:r>
          </w:p>
        </w:tc>
        <w:tc>
          <w:tcPr>
            <w:tcW w:w="708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140.5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165.4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163.6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170.9</w:t>
            </w:r>
          </w:p>
        </w:tc>
        <w:tc>
          <w:tcPr>
            <w:tcW w:w="708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160.5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164.2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170.8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177.6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DD5ACA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1,</w:t>
            </w:r>
            <w:r w:rsidR="00E93591"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683.3 </w:t>
            </w:r>
          </w:p>
        </w:tc>
      </w:tr>
    </w:tbl>
    <w:p w:rsidR="00E93591" w:rsidRPr="00002D4A" w:rsidRDefault="00E93591" w:rsidP="00E93591">
      <w:pPr>
        <w:spacing w:before="100" w:after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i/>
          <w:iCs/>
          <w:sz w:val="20"/>
          <w:szCs w:val="20"/>
          <w:lang w:val="en-GB"/>
        </w:rPr>
        <w:t xml:space="preserve">Note:* </w:t>
      </w:r>
      <w:r w:rsidR="00EC173A" w:rsidRPr="00002D4A">
        <w:rPr>
          <w:rFonts w:eastAsia="Times New Roman" w:cs="Times New Roman"/>
          <w:i/>
          <w:iCs/>
          <w:sz w:val="20"/>
          <w:szCs w:val="20"/>
          <w:lang w:val="en-GB"/>
        </w:rPr>
        <w:t xml:space="preserve">2020-2022 </w:t>
      </w:r>
      <w:r w:rsidRPr="00002D4A">
        <w:rPr>
          <w:rFonts w:eastAsia="Times New Roman" w:cs="Times New Roman"/>
          <w:i/>
          <w:iCs/>
          <w:sz w:val="20"/>
          <w:szCs w:val="20"/>
          <w:lang w:val="en-GB"/>
        </w:rPr>
        <w:t xml:space="preserve">periods </w:t>
      </w:r>
      <w:proofErr w:type="gramStart"/>
      <w:r w:rsidRPr="00002D4A">
        <w:rPr>
          <w:rFonts w:eastAsia="Times New Roman" w:cs="Times New Roman"/>
          <w:i/>
          <w:iCs/>
          <w:sz w:val="20"/>
          <w:szCs w:val="20"/>
          <w:lang w:val="en-GB"/>
        </w:rPr>
        <w:t>are calculated</w:t>
      </w:r>
      <w:proofErr w:type="gramEnd"/>
      <w:r w:rsidRPr="00002D4A">
        <w:rPr>
          <w:rFonts w:eastAsia="Times New Roman" w:cs="Times New Roman"/>
          <w:i/>
          <w:iCs/>
          <w:sz w:val="20"/>
          <w:szCs w:val="20"/>
          <w:lang w:val="en-GB"/>
        </w:rPr>
        <w:t xml:space="preserve"> based on </w:t>
      </w:r>
      <w:r w:rsidR="00127269">
        <w:rPr>
          <w:rFonts w:eastAsia="Times New Roman" w:cs="Times New Roman"/>
          <w:i/>
          <w:iCs/>
          <w:sz w:val="20"/>
          <w:szCs w:val="20"/>
          <w:lang w:val="en-GB"/>
        </w:rPr>
        <w:t>scheduled</w:t>
      </w:r>
      <w:r w:rsidRPr="00002D4A">
        <w:rPr>
          <w:rFonts w:eastAsia="Times New Roman" w:cs="Times New Roman"/>
          <w:i/>
          <w:iCs/>
          <w:sz w:val="20"/>
          <w:szCs w:val="20"/>
          <w:lang w:val="en-GB"/>
        </w:rPr>
        <w:t xml:space="preserve"> indexation of </w:t>
      </w:r>
      <w:r w:rsidR="008A1A96">
        <w:rPr>
          <w:rFonts w:eastAsia="Times New Roman" w:cs="Times New Roman"/>
          <w:i/>
          <w:iCs/>
          <w:sz w:val="20"/>
          <w:szCs w:val="20"/>
          <w:lang w:val="en-GB"/>
        </w:rPr>
        <w:t>salary</w:t>
      </w:r>
      <w:r w:rsidRPr="00002D4A">
        <w:rPr>
          <w:rFonts w:eastAsia="Times New Roman" w:cs="Times New Roman"/>
          <w:i/>
          <w:iCs/>
          <w:sz w:val="20"/>
          <w:szCs w:val="20"/>
          <w:lang w:val="en-GB"/>
        </w:rPr>
        <w:t xml:space="preserve"> of the Company</w:t>
      </w:r>
      <w:r w:rsidR="0016327B" w:rsidRPr="00002D4A">
        <w:rPr>
          <w:rFonts w:eastAsia="Times New Roman" w:cs="Times New Roman"/>
          <w:i/>
          <w:iCs/>
          <w:sz w:val="20"/>
          <w:szCs w:val="20"/>
          <w:lang w:val="en-GB"/>
        </w:rPr>
        <w:t>’</w:t>
      </w:r>
      <w:r w:rsidR="0083195A">
        <w:rPr>
          <w:rFonts w:eastAsia="Times New Roman" w:cs="Times New Roman"/>
          <w:i/>
          <w:iCs/>
          <w:sz w:val="20"/>
          <w:szCs w:val="20"/>
          <w:lang w:val="en-GB"/>
        </w:rPr>
        <w:t>s employees</w:t>
      </w:r>
    </w:p>
    <w:p w:rsidR="00E93591" w:rsidRPr="00002D4A" w:rsidRDefault="00E93591" w:rsidP="00EC173A">
      <w:pPr>
        <w:spacing w:before="100" w:after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EC173A" w:rsidRPr="00002D4A">
        <w:rPr>
          <w:rFonts w:eastAsia="Times New Roman" w:cs="Times New Roman"/>
          <w:sz w:val="24"/>
          <w:szCs w:val="24"/>
          <w:lang w:val="en-GB"/>
        </w:rPr>
        <w:t xml:space="preserve">Company </w:t>
      </w:r>
      <w:r w:rsidR="00324FED" w:rsidRPr="00002D4A">
        <w:rPr>
          <w:rFonts w:eastAsia="Times New Roman" w:cs="Times New Roman"/>
          <w:sz w:val="24"/>
          <w:szCs w:val="24"/>
          <w:lang w:val="en-GB"/>
        </w:rPr>
        <w:t xml:space="preserve">aims to improve </w:t>
      </w:r>
      <w:r w:rsidR="00453001" w:rsidRPr="00002D4A">
        <w:rPr>
          <w:rFonts w:eastAsia="Times New Roman" w:cs="Times New Roman"/>
          <w:sz w:val="24"/>
          <w:szCs w:val="24"/>
          <w:lang w:val="en-GB"/>
        </w:rPr>
        <w:t xml:space="preserve">recreation </w:t>
      </w:r>
      <w:r w:rsidR="00AD5E06" w:rsidRPr="00002D4A">
        <w:rPr>
          <w:rFonts w:eastAsia="Times New Roman" w:cs="Times New Roman"/>
          <w:sz w:val="24"/>
          <w:szCs w:val="24"/>
          <w:lang w:val="en-GB"/>
        </w:rPr>
        <w:t>at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children</w:t>
      </w:r>
      <w:r w:rsidR="00453001" w:rsidRPr="00002D4A">
        <w:rPr>
          <w:rFonts w:eastAsia="Times New Roman" w:cs="Times New Roman"/>
          <w:sz w:val="24"/>
          <w:szCs w:val="24"/>
          <w:lang w:val="en-GB"/>
        </w:rPr>
        <w:t>’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s </w:t>
      </w:r>
      <w:r w:rsidR="001C768A" w:rsidRPr="00002D4A">
        <w:rPr>
          <w:rFonts w:eastAsia="Times New Roman" w:cs="Times New Roman"/>
          <w:sz w:val="24"/>
          <w:szCs w:val="24"/>
          <w:lang w:val="en-GB"/>
        </w:rPr>
        <w:t xml:space="preserve">full-time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summer camps and </w:t>
      </w:r>
      <w:r w:rsidR="00453001" w:rsidRPr="00002D4A">
        <w:rPr>
          <w:rFonts w:eastAsia="Times New Roman" w:cs="Times New Roman"/>
          <w:sz w:val="24"/>
          <w:szCs w:val="24"/>
          <w:lang w:val="en-GB"/>
        </w:rPr>
        <w:t>day</w:t>
      </w:r>
      <w:r w:rsidR="001C768A" w:rsidRPr="00002D4A">
        <w:rPr>
          <w:rFonts w:eastAsia="Times New Roman" w:cs="Times New Roman"/>
          <w:sz w:val="24"/>
          <w:szCs w:val="24"/>
          <w:lang w:val="en-GB"/>
        </w:rPr>
        <w:t>time</w:t>
      </w:r>
      <w:r w:rsidR="0045300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playgrounds </w:t>
      </w:r>
      <w:r w:rsidR="004F17BC">
        <w:rPr>
          <w:rFonts w:eastAsia="Times New Roman" w:cs="Times New Roman"/>
          <w:sz w:val="24"/>
          <w:szCs w:val="24"/>
          <w:lang w:val="en-GB"/>
        </w:rPr>
        <w:t xml:space="preserve">to ensure the development of children </w:t>
      </w:r>
      <w:r w:rsidR="00B1139E" w:rsidRPr="00002D4A">
        <w:rPr>
          <w:rFonts w:eastAsia="Times New Roman" w:cs="Times New Roman"/>
          <w:sz w:val="24"/>
          <w:szCs w:val="24"/>
          <w:lang w:val="en-GB"/>
        </w:rPr>
        <w:t xml:space="preserve">according to </w:t>
      </w:r>
      <w:r w:rsidRPr="00002D4A">
        <w:rPr>
          <w:rFonts w:eastAsia="Times New Roman" w:cs="Times New Roman"/>
          <w:sz w:val="24"/>
          <w:szCs w:val="24"/>
          <w:lang w:val="en-GB"/>
        </w:rPr>
        <w:t>their needs, interests</w:t>
      </w:r>
      <w:r w:rsidR="002F41DC" w:rsidRPr="00002D4A">
        <w:rPr>
          <w:rFonts w:eastAsia="Times New Roman" w:cs="Times New Roman"/>
          <w:sz w:val="24"/>
          <w:szCs w:val="24"/>
          <w:lang w:val="en-GB"/>
        </w:rPr>
        <w:t xml:space="preserve"> of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family, society and state</w:t>
      </w:r>
      <w:r w:rsidR="0078758F" w:rsidRPr="00002D4A">
        <w:rPr>
          <w:rFonts w:eastAsia="Times New Roman" w:cs="Times New Roman"/>
          <w:sz w:val="24"/>
          <w:szCs w:val="24"/>
          <w:lang w:val="en-GB"/>
        </w:rPr>
        <w:t>,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AD5E06" w:rsidRPr="00002D4A">
        <w:rPr>
          <w:rFonts w:eastAsia="Times New Roman" w:cs="Times New Roman"/>
          <w:sz w:val="24"/>
          <w:szCs w:val="24"/>
          <w:lang w:val="en-GB"/>
        </w:rPr>
        <w:t xml:space="preserve">and </w:t>
      </w:r>
      <w:r w:rsidRPr="00002D4A">
        <w:rPr>
          <w:rFonts w:eastAsia="Times New Roman" w:cs="Times New Roman"/>
          <w:sz w:val="24"/>
          <w:szCs w:val="24"/>
          <w:lang w:val="en-GB"/>
        </w:rPr>
        <w:t>educat</w:t>
      </w:r>
      <w:r w:rsidR="002F41DC" w:rsidRPr="00002D4A">
        <w:rPr>
          <w:rFonts w:eastAsia="Times New Roman" w:cs="Times New Roman"/>
          <w:sz w:val="24"/>
          <w:szCs w:val="24"/>
          <w:lang w:val="en-GB"/>
        </w:rPr>
        <w:t>ion of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intellectually, emotionally, spiritually and </w:t>
      </w:r>
      <w:r w:rsidR="00B526E5">
        <w:rPr>
          <w:rFonts w:eastAsia="Times New Roman" w:cs="Times New Roman"/>
          <w:sz w:val="24"/>
          <w:szCs w:val="24"/>
          <w:lang w:val="en-GB"/>
        </w:rPr>
        <w:t>well</w:t>
      </w:r>
      <w:r w:rsidRPr="00002D4A">
        <w:rPr>
          <w:rFonts w:eastAsia="Times New Roman" w:cs="Times New Roman"/>
          <w:sz w:val="24"/>
          <w:szCs w:val="24"/>
          <w:lang w:val="en-GB"/>
        </w:rPr>
        <w:t>-</w:t>
      </w:r>
      <w:r w:rsidR="00B526E5">
        <w:rPr>
          <w:rFonts w:eastAsia="Times New Roman" w:cs="Times New Roman"/>
          <w:sz w:val="24"/>
          <w:szCs w:val="24"/>
          <w:lang w:val="en-GB"/>
        </w:rPr>
        <w:t>integrated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personality</w:t>
      </w:r>
      <w:r w:rsidR="0078758F"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233363" w:rsidP="000B748F">
      <w:pPr>
        <w:spacing w:before="100" w:after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To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maintain efficiency, pr</w:t>
      </w:r>
      <w:r w:rsidR="00C5264F">
        <w:rPr>
          <w:rFonts w:eastAsia="Times New Roman" w:cs="Times New Roman"/>
          <w:sz w:val="24"/>
          <w:szCs w:val="24"/>
          <w:lang w:val="en-GB"/>
        </w:rPr>
        <w:t xml:space="preserve">otect and promote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employees</w:t>
      </w:r>
      <w:r w:rsidRPr="00002D4A">
        <w:rPr>
          <w:rFonts w:eastAsia="Times New Roman" w:cs="Times New Roman"/>
          <w:sz w:val="24"/>
          <w:szCs w:val="24"/>
          <w:lang w:val="en-GB"/>
        </w:rPr>
        <w:t>’ health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, extend professional </w:t>
      </w:r>
      <w:r w:rsidR="00C5264F">
        <w:rPr>
          <w:rFonts w:eastAsia="Times New Roman" w:cs="Times New Roman"/>
          <w:sz w:val="24"/>
          <w:szCs w:val="24"/>
          <w:lang w:val="en-GB"/>
        </w:rPr>
        <w:t>life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, the Company</w:t>
      </w:r>
      <w:r w:rsidR="00497C3C" w:rsidRPr="00002D4A">
        <w:rPr>
          <w:rFonts w:eastAsia="Times New Roman" w:cs="Times New Roman"/>
          <w:sz w:val="24"/>
          <w:szCs w:val="24"/>
          <w:lang w:val="en-GB"/>
        </w:rPr>
        <w:t xml:space="preserve"> shall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:</w:t>
      </w:r>
    </w:p>
    <w:p w:rsidR="00E93591" w:rsidRPr="00002D4A" w:rsidRDefault="00E93591" w:rsidP="00C5765F">
      <w:pPr>
        <w:pStyle w:val="a6"/>
        <w:numPr>
          <w:ilvl w:val="0"/>
          <w:numId w:val="12"/>
        </w:numPr>
        <w:spacing w:after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lastRenderedPageBreak/>
        <w:t xml:space="preserve">develop and improve the system of corporate </w:t>
      </w:r>
      <w:r w:rsidR="001D7B0F" w:rsidRPr="00002D4A">
        <w:rPr>
          <w:rFonts w:eastAsia="Times New Roman" w:cs="Times New Roman"/>
          <w:sz w:val="24"/>
          <w:szCs w:val="24"/>
          <w:lang w:val="en-GB"/>
        </w:rPr>
        <w:t xml:space="preserve">health resorts and health care </w:t>
      </w:r>
      <w:r w:rsidR="009E2389" w:rsidRPr="00002D4A">
        <w:rPr>
          <w:rFonts w:eastAsia="Times New Roman" w:cs="Times New Roman"/>
          <w:sz w:val="24"/>
          <w:szCs w:val="24"/>
          <w:lang w:val="en-GB"/>
        </w:rPr>
        <w:t>centres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, </w:t>
      </w:r>
      <w:r w:rsidR="001D7B0F" w:rsidRPr="00002D4A">
        <w:rPr>
          <w:rFonts w:eastAsia="Times New Roman" w:cs="Times New Roman"/>
          <w:sz w:val="24"/>
          <w:szCs w:val="24"/>
          <w:lang w:val="en-GB"/>
        </w:rPr>
        <w:t xml:space="preserve">health </w:t>
      </w:r>
      <w:r w:rsidR="00C5765F" w:rsidRPr="00002D4A">
        <w:rPr>
          <w:rFonts w:eastAsia="Times New Roman" w:cs="Times New Roman"/>
          <w:sz w:val="24"/>
          <w:szCs w:val="24"/>
          <w:lang w:val="en-GB"/>
        </w:rPr>
        <w:t xml:space="preserve">treatment and improvement institutions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(including </w:t>
      </w:r>
      <w:r w:rsidR="00D40621">
        <w:rPr>
          <w:rFonts w:eastAsia="Times New Roman" w:cs="Times New Roman"/>
          <w:sz w:val="24"/>
          <w:szCs w:val="24"/>
          <w:lang w:val="en-GB"/>
        </w:rPr>
        <w:t xml:space="preserve">those </w:t>
      </w:r>
      <w:r w:rsidRPr="00002D4A">
        <w:rPr>
          <w:rFonts w:eastAsia="Times New Roman" w:cs="Times New Roman"/>
          <w:sz w:val="24"/>
          <w:szCs w:val="24"/>
          <w:lang w:val="en-GB"/>
        </w:rPr>
        <w:t>for employees</w:t>
      </w:r>
      <w:r w:rsidR="00C5765F" w:rsidRPr="00002D4A">
        <w:rPr>
          <w:rFonts w:eastAsia="Times New Roman" w:cs="Times New Roman"/>
          <w:sz w:val="24"/>
          <w:szCs w:val="24"/>
          <w:lang w:val="en-GB"/>
        </w:rPr>
        <w:t>’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children);</w:t>
      </w:r>
    </w:p>
    <w:p w:rsidR="00E93591" w:rsidRPr="00002D4A" w:rsidRDefault="00366265" w:rsidP="00C5765F">
      <w:pPr>
        <w:pStyle w:val="a6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send employees work</w:t>
      </w:r>
      <w:r w:rsidR="003408D1">
        <w:rPr>
          <w:rFonts w:eastAsia="Times New Roman" w:cs="Times New Roman"/>
          <w:sz w:val="24"/>
          <w:szCs w:val="24"/>
          <w:lang w:val="en-GB"/>
        </w:rPr>
        <w:t>ing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in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harmful conditions for preventive treatment </w:t>
      </w:r>
      <w:r w:rsidR="005B220E" w:rsidRPr="00002D4A">
        <w:rPr>
          <w:rFonts w:eastAsia="Times New Roman" w:cs="Times New Roman"/>
          <w:sz w:val="24"/>
          <w:szCs w:val="24"/>
          <w:lang w:val="en-GB"/>
        </w:rPr>
        <w:t xml:space="preserve">at health resorts and health care </w:t>
      </w:r>
      <w:r w:rsidR="009E2389" w:rsidRPr="00002D4A">
        <w:rPr>
          <w:rFonts w:eastAsia="Times New Roman" w:cs="Times New Roman"/>
          <w:sz w:val="24"/>
          <w:szCs w:val="24"/>
          <w:lang w:val="en-GB"/>
        </w:rPr>
        <w:t>centres</w:t>
      </w:r>
      <w:r w:rsidR="005B220E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3408D1">
        <w:rPr>
          <w:rFonts w:eastAsia="Times New Roman" w:cs="Times New Roman"/>
          <w:sz w:val="24"/>
          <w:szCs w:val="24"/>
          <w:lang w:val="en-GB"/>
        </w:rPr>
        <w:t xml:space="preserve">in accordance with </w:t>
      </w:r>
      <w:r w:rsidR="005B220E" w:rsidRPr="00002D4A">
        <w:rPr>
          <w:rFonts w:eastAsia="Times New Roman" w:cs="Times New Roman"/>
          <w:sz w:val="24"/>
          <w:szCs w:val="24"/>
          <w:lang w:val="en-GB"/>
        </w:rPr>
        <w:t xml:space="preserve">relevant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medical report</w:t>
      </w:r>
      <w:r w:rsidR="005B220E" w:rsidRPr="00002D4A">
        <w:rPr>
          <w:rFonts w:eastAsia="Times New Roman" w:cs="Times New Roman"/>
          <w:sz w:val="24"/>
          <w:szCs w:val="24"/>
          <w:lang w:val="en-GB"/>
        </w:rPr>
        <w:t>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once a year</w:t>
      </w:r>
      <w:r w:rsidR="005B220E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or more often (if prescribed by a workshop doctor), organize </w:t>
      </w:r>
      <w:r w:rsidR="00AC79BC" w:rsidRPr="00002D4A">
        <w:rPr>
          <w:rFonts w:eastAsia="Times New Roman" w:cs="Times New Roman"/>
          <w:sz w:val="24"/>
          <w:szCs w:val="24"/>
          <w:lang w:val="en-GB"/>
        </w:rPr>
        <w:t xml:space="preserve">health resort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treatment </w:t>
      </w:r>
      <w:r w:rsidR="00F630A4" w:rsidRPr="00002D4A">
        <w:rPr>
          <w:rFonts w:eastAsia="Times New Roman" w:cs="Times New Roman"/>
          <w:sz w:val="24"/>
          <w:szCs w:val="24"/>
          <w:lang w:val="en-GB"/>
        </w:rPr>
        <w:t xml:space="preserve">for such employees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on a priority </w:t>
      </w:r>
      <w:r w:rsidR="00F630A4" w:rsidRPr="00002D4A">
        <w:rPr>
          <w:rFonts w:eastAsia="Times New Roman" w:cs="Times New Roman"/>
          <w:sz w:val="24"/>
          <w:szCs w:val="24"/>
          <w:lang w:val="en-GB"/>
        </w:rPr>
        <w:t xml:space="preserve">basis </w:t>
      </w:r>
      <w:r w:rsidR="00C5784F" w:rsidRPr="00002D4A">
        <w:rPr>
          <w:rFonts w:eastAsia="Times New Roman" w:cs="Times New Roman"/>
          <w:sz w:val="24"/>
          <w:szCs w:val="24"/>
          <w:lang w:val="en-GB"/>
        </w:rPr>
        <w:t xml:space="preserve">at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the Company</w:t>
      </w:r>
      <w:r w:rsidR="00F630A4" w:rsidRPr="00002D4A">
        <w:rPr>
          <w:rFonts w:eastAsia="Times New Roman" w:cs="Times New Roman"/>
          <w:sz w:val="24"/>
          <w:szCs w:val="24"/>
          <w:lang w:val="en-GB"/>
        </w:rPr>
        <w:t>’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s health resorts and </w:t>
      </w:r>
      <w:r w:rsidR="005D7776" w:rsidRPr="00002D4A">
        <w:rPr>
          <w:rFonts w:eastAsia="Times New Roman" w:cs="Times New Roman"/>
          <w:sz w:val="24"/>
          <w:szCs w:val="24"/>
          <w:lang w:val="en-GB"/>
        </w:rPr>
        <w:t xml:space="preserve">at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specialized </w:t>
      </w:r>
      <w:r w:rsidR="00C5784F" w:rsidRPr="00002D4A">
        <w:rPr>
          <w:rFonts w:eastAsia="Times New Roman" w:cs="Times New Roman"/>
          <w:sz w:val="24"/>
          <w:szCs w:val="24"/>
          <w:lang w:val="en-GB"/>
        </w:rPr>
        <w:t xml:space="preserve">health resort </w:t>
      </w:r>
      <w:r w:rsidR="009E2389" w:rsidRPr="00002D4A">
        <w:rPr>
          <w:rFonts w:eastAsia="Times New Roman" w:cs="Times New Roman"/>
          <w:sz w:val="24"/>
          <w:szCs w:val="24"/>
          <w:lang w:val="en-GB"/>
        </w:rPr>
        <w:t>centres</w:t>
      </w:r>
      <w:r w:rsidR="00C653C9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5D7776" w:rsidRPr="00002D4A">
        <w:rPr>
          <w:rFonts w:eastAsia="Times New Roman" w:cs="Times New Roman"/>
          <w:sz w:val="24"/>
          <w:szCs w:val="24"/>
          <w:lang w:val="en-GB"/>
        </w:rPr>
        <w:t xml:space="preserve">using the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funds from the </w:t>
      </w:r>
      <w:r w:rsidR="00F35B4B" w:rsidRPr="00002D4A">
        <w:rPr>
          <w:rFonts w:eastAsia="Times New Roman" w:cs="Times New Roman"/>
          <w:sz w:val="24"/>
          <w:szCs w:val="24"/>
          <w:lang w:val="en-GB"/>
        </w:rPr>
        <w:t>Social Security Fund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;</w:t>
      </w:r>
    </w:p>
    <w:p w:rsidR="00E93591" w:rsidRPr="00002D4A" w:rsidRDefault="00E93591" w:rsidP="00F35B4B">
      <w:pPr>
        <w:pStyle w:val="a6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organize health improvement, </w:t>
      </w:r>
      <w:r w:rsidR="00F35B4B" w:rsidRPr="00002D4A">
        <w:rPr>
          <w:rFonts w:eastAsia="Times New Roman" w:cs="Times New Roman"/>
          <w:sz w:val="24"/>
          <w:szCs w:val="24"/>
          <w:lang w:val="en-GB"/>
        </w:rPr>
        <w:t xml:space="preserve">health resort </w:t>
      </w:r>
      <w:r w:rsidRPr="00002D4A">
        <w:rPr>
          <w:rFonts w:eastAsia="Times New Roman" w:cs="Times New Roman"/>
          <w:sz w:val="24"/>
          <w:szCs w:val="24"/>
          <w:lang w:val="en-GB"/>
        </w:rPr>
        <w:t>and preventive treatment for other employees of the Company and their families (including children)</w:t>
      </w:r>
      <w:r w:rsidR="00213784" w:rsidRPr="00002D4A">
        <w:rPr>
          <w:rFonts w:eastAsia="Times New Roman" w:cs="Times New Roman"/>
          <w:sz w:val="24"/>
          <w:szCs w:val="24"/>
          <w:lang w:val="en-GB"/>
        </w:rPr>
        <w:t>;</w:t>
      </w:r>
    </w:p>
    <w:p w:rsidR="00E93591" w:rsidRPr="00002D4A" w:rsidRDefault="00B24696" w:rsidP="00555056">
      <w:pPr>
        <w:pStyle w:val="a6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val="en-GB"/>
        </w:rPr>
      </w:pPr>
      <w:proofErr w:type="gramStart"/>
      <w:r w:rsidRPr="00002D4A">
        <w:rPr>
          <w:rFonts w:eastAsia="Times New Roman" w:cs="Times New Roman"/>
          <w:sz w:val="24"/>
          <w:szCs w:val="24"/>
          <w:lang w:val="en-GB"/>
        </w:rPr>
        <w:t>promote</w:t>
      </w:r>
      <w:proofErr w:type="gramEnd"/>
      <w:r w:rsidRPr="00002D4A">
        <w:rPr>
          <w:rFonts w:eastAsia="Times New Roman" w:cs="Times New Roman"/>
          <w:sz w:val="24"/>
          <w:szCs w:val="24"/>
          <w:lang w:val="en-GB"/>
        </w:rPr>
        <w:t xml:space="preserve">, support and boost activities aimed at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strengthening the </w:t>
      </w:r>
      <w:r w:rsidR="00522316" w:rsidRPr="00002D4A">
        <w:rPr>
          <w:rFonts w:eastAsia="Times New Roman" w:cs="Times New Roman"/>
          <w:sz w:val="24"/>
          <w:szCs w:val="24"/>
          <w:lang w:val="en-GB"/>
        </w:rPr>
        <w:t xml:space="preserve">employees’ motivation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to maintain health and healthy lifestyle.</w:t>
      </w:r>
    </w:p>
    <w:p w:rsidR="00E93591" w:rsidRPr="00002D4A" w:rsidRDefault="0085240A" w:rsidP="00C51BA1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Provision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of vouchers for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health resort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treatment and recreation to employees and their families</w:t>
      </w:r>
      <w:r w:rsidR="00D11081" w:rsidRPr="00002D4A">
        <w:rPr>
          <w:rFonts w:eastAsia="Times New Roman" w:cs="Times New Roman"/>
          <w:sz w:val="24"/>
          <w:szCs w:val="24"/>
          <w:lang w:val="en-GB"/>
        </w:rPr>
        <w:t xml:space="preserve"> at a discounted price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, organization of summer holidays</w:t>
      </w:r>
      <w:r w:rsidR="00801F22" w:rsidRPr="00002D4A">
        <w:rPr>
          <w:rFonts w:eastAsia="Times New Roman" w:cs="Times New Roman"/>
          <w:sz w:val="24"/>
          <w:szCs w:val="24"/>
          <w:lang w:val="en-GB"/>
        </w:rPr>
        <w:t xml:space="preserve"> for children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, compensation </w:t>
      </w:r>
      <w:r w:rsidR="00801F22" w:rsidRPr="00002D4A">
        <w:rPr>
          <w:rFonts w:eastAsia="Times New Roman" w:cs="Times New Roman"/>
          <w:sz w:val="24"/>
          <w:szCs w:val="24"/>
          <w:lang w:val="en-GB"/>
        </w:rPr>
        <w:t>o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f travel expenses </w:t>
      </w:r>
      <w:r w:rsidR="00A3287F" w:rsidRPr="00002D4A">
        <w:rPr>
          <w:rFonts w:eastAsia="Times New Roman" w:cs="Times New Roman"/>
          <w:sz w:val="24"/>
          <w:szCs w:val="24"/>
          <w:lang w:val="en-GB"/>
        </w:rPr>
        <w:t>t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o </w:t>
      </w:r>
      <w:r w:rsidR="00E24F90" w:rsidRPr="00002D4A">
        <w:rPr>
          <w:rFonts w:eastAsia="Times New Roman" w:cs="Times New Roman"/>
          <w:sz w:val="24"/>
          <w:szCs w:val="24"/>
          <w:lang w:val="en-GB"/>
        </w:rPr>
        <w:t xml:space="preserve">the place of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vacation and back accord</w:t>
      </w:r>
      <w:r w:rsidR="00A965C8" w:rsidRPr="00002D4A">
        <w:rPr>
          <w:rFonts w:eastAsia="Times New Roman" w:cs="Times New Roman"/>
          <w:sz w:val="24"/>
          <w:szCs w:val="24"/>
          <w:lang w:val="en-GB"/>
        </w:rPr>
        <w:t xml:space="preserve">ing to the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Collective Agreement</w:t>
      </w:r>
      <w:r w:rsidR="006A4D6D" w:rsidRPr="00002D4A">
        <w:rPr>
          <w:rFonts w:eastAsia="Times New Roman" w:cs="Times New Roman"/>
          <w:sz w:val="24"/>
          <w:szCs w:val="24"/>
          <w:lang w:val="en-GB"/>
        </w:rPr>
        <w:t>,</w:t>
      </w:r>
      <w:r w:rsidR="00D1108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263449">
        <w:rPr>
          <w:rFonts w:eastAsia="Times New Roman" w:cs="Times New Roman"/>
          <w:sz w:val="24"/>
          <w:szCs w:val="24"/>
          <w:lang w:val="en-GB"/>
        </w:rPr>
        <w:t xml:space="preserve">all these support measures </w:t>
      </w:r>
      <w:r w:rsidR="006A4D6D" w:rsidRPr="00002D4A">
        <w:rPr>
          <w:rFonts w:eastAsia="Times New Roman" w:cs="Times New Roman"/>
          <w:sz w:val="24"/>
          <w:szCs w:val="24"/>
          <w:lang w:val="en-GB"/>
        </w:rPr>
        <w:t xml:space="preserve">address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vital needs of </w:t>
      </w:r>
      <w:r w:rsidR="001C6C10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people </w:t>
      </w:r>
      <w:r w:rsidR="00234BD1" w:rsidRPr="00002D4A">
        <w:rPr>
          <w:rFonts w:eastAsia="Times New Roman" w:cs="Times New Roman"/>
          <w:sz w:val="24"/>
          <w:szCs w:val="24"/>
          <w:lang w:val="en-GB"/>
        </w:rPr>
        <w:t xml:space="preserve">who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liv</w:t>
      </w:r>
      <w:r w:rsidR="00234BD1" w:rsidRPr="00002D4A">
        <w:rPr>
          <w:rFonts w:eastAsia="Times New Roman" w:cs="Times New Roman"/>
          <w:sz w:val="24"/>
          <w:szCs w:val="24"/>
          <w:lang w:val="en-GB"/>
        </w:rPr>
        <w:t>e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in the Far North, determine the targeted use of funds, and motivate employees to improve their health while on vacation.</w:t>
      </w:r>
    </w:p>
    <w:p w:rsidR="00C51BA1" w:rsidRPr="00002D4A" w:rsidRDefault="00C51BA1" w:rsidP="00C51BA1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</w:p>
    <w:p w:rsidR="00E93591" w:rsidRPr="00002D4A" w:rsidRDefault="00E93591" w:rsidP="00E93591">
      <w:pPr>
        <w:jc w:val="center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b/>
          <w:bCs/>
          <w:sz w:val="24"/>
          <w:szCs w:val="24"/>
          <w:lang w:val="en-GB"/>
        </w:rPr>
        <w:t xml:space="preserve">3. </w:t>
      </w:r>
      <w:r w:rsidR="00263449" w:rsidRPr="00002D4A">
        <w:rPr>
          <w:rFonts w:eastAsia="Times New Roman" w:cs="Times New Roman"/>
          <w:b/>
          <w:bCs/>
          <w:sz w:val="24"/>
          <w:szCs w:val="24"/>
          <w:lang w:val="en-GB"/>
        </w:rPr>
        <w:t xml:space="preserve">HEALTH </w:t>
      </w:r>
      <w:r w:rsidR="00263449">
        <w:rPr>
          <w:rFonts w:eastAsia="Times New Roman" w:cs="Times New Roman"/>
          <w:b/>
          <w:bCs/>
          <w:sz w:val="24"/>
          <w:szCs w:val="24"/>
          <w:lang w:val="en-GB"/>
        </w:rPr>
        <w:t>PROGRAM</w:t>
      </w:r>
    </w:p>
    <w:p w:rsidR="00E93591" w:rsidRPr="00002D4A" w:rsidRDefault="00E93591" w:rsidP="00E93591">
      <w:pPr>
        <w:jc w:val="center"/>
        <w:rPr>
          <w:rFonts w:eastAsia="Times New Roman" w:cs="Times New Roman"/>
          <w:sz w:val="24"/>
          <w:szCs w:val="24"/>
          <w:lang w:val="en-GB"/>
        </w:rPr>
      </w:pPr>
    </w:p>
    <w:p w:rsidR="00E93591" w:rsidRPr="00002D4A" w:rsidRDefault="00E93591" w:rsidP="00C51BA1">
      <w:pPr>
        <w:spacing w:before="12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The medical </w:t>
      </w:r>
      <w:r w:rsidR="008F4511">
        <w:rPr>
          <w:rFonts w:eastAsia="Times New Roman" w:cs="Times New Roman"/>
          <w:sz w:val="24"/>
          <w:szCs w:val="24"/>
          <w:lang w:val="en-GB"/>
        </w:rPr>
        <w:t xml:space="preserve">support </w:t>
      </w:r>
      <w:r w:rsidR="000D46F8" w:rsidRPr="00002D4A">
        <w:rPr>
          <w:rFonts w:eastAsia="Times New Roman" w:cs="Times New Roman"/>
          <w:sz w:val="24"/>
          <w:szCs w:val="24"/>
          <w:lang w:val="en-GB"/>
        </w:rPr>
        <w:t xml:space="preserve">system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for </w:t>
      </w:r>
      <w:r w:rsidR="007238E6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7238E6" w:rsidRPr="00002D4A">
        <w:rPr>
          <w:rFonts w:eastAsia="Times New Roman" w:cs="Times New Roman"/>
          <w:sz w:val="24"/>
          <w:szCs w:val="24"/>
          <w:lang w:val="en-GB"/>
        </w:rPr>
        <w:t xml:space="preserve">Company’s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employees is an integral part of </w:t>
      </w:r>
      <w:r w:rsidR="00555C35">
        <w:rPr>
          <w:rFonts w:eastAsia="Times New Roman" w:cs="Times New Roman"/>
          <w:sz w:val="24"/>
          <w:szCs w:val="24"/>
          <w:lang w:val="en-GB"/>
        </w:rPr>
        <w:t xml:space="preserve">the common core of </w:t>
      </w:r>
      <w:r w:rsidRPr="00002D4A">
        <w:rPr>
          <w:rFonts w:eastAsia="Times New Roman" w:cs="Times New Roman"/>
          <w:sz w:val="24"/>
          <w:szCs w:val="24"/>
          <w:lang w:val="en-GB"/>
        </w:rPr>
        <w:t>managerial, economic, social</w:t>
      </w:r>
      <w:r w:rsidR="00555C35">
        <w:rPr>
          <w:rFonts w:eastAsia="Times New Roman" w:cs="Times New Roman"/>
          <w:sz w:val="24"/>
          <w:szCs w:val="24"/>
          <w:lang w:val="en-GB"/>
        </w:rPr>
        <w:t>,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and other </w:t>
      </w:r>
      <w:r w:rsidR="004C54D3" w:rsidRPr="00002D4A">
        <w:rPr>
          <w:rFonts w:eastAsia="Times New Roman" w:cs="Times New Roman"/>
          <w:sz w:val="24"/>
          <w:szCs w:val="24"/>
          <w:lang w:val="en-GB"/>
        </w:rPr>
        <w:t xml:space="preserve">measures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related to </w:t>
      </w:r>
      <w:r w:rsidR="00014848">
        <w:rPr>
          <w:rFonts w:eastAsia="Times New Roman" w:cs="Times New Roman"/>
          <w:sz w:val="24"/>
          <w:szCs w:val="24"/>
          <w:lang w:val="en-GB"/>
        </w:rPr>
        <w:t xml:space="preserve">the support of the </w:t>
      </w:r>
      <w:r w:rsidR="00C51BA1" w:rsidRPr="00002D4A">
        <w:rPr>
          <w:rFonts w:eastAsia="Times New Roman" w:cs="Times New Roman"/>
          <w:sz w:val="24"/>
          <w:szCs w:val="24"/>
          <w:lang w:val="en-GB"/>
        </w:rPr>
        <w:t>Company</w:t>
      </w:r>
      <w:r w:rsidR="004C54D3" w:rsidRPr="00002D4A">
        <w:rPr>
          <w:rFonts w:eastAsia="Times New Roman" w:cs="Times New Roman"/>
          <w:sz w:val="24"/>
          <w:szCs w:val="24"/>
          <w:lang w:val="en-GB"/>
        </w:rPr>
        <w:t>’</w:t>
      </w:r>
      <w:r w:rsidR="00C51BA1" w:rsidRPr="00002D4A">
        <w:rPr>
          <w:rFonts w:eastAsia="Times New Roman" w:cs="Times New Roman"/>
          <w:sz w:val="24"/>
          <w:szCs w:val="24"/>
          <w:lang w:val="en-GB"/>
        </w:rPr>
        <w:t xml:space="preserve">s </w:t>
      </w:r>
      <w:r w:rsidR="004C54D3" w:rsidRPr="00002D4A">
        <w:rPr>
          <w:rFonts w:eastAsia="Times New Roman" w:cs="Times New Roman"/>
          <w:sz w:val="24"/>
          <w:szCs w:val="24"/>
          <w:lang w:val="en-GB"/>
        </w:rPr>
        <w:t>employees</w:t>
      </w:r>
      <w:r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E93591" w:rsidP="00C51BA1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The purpose of medical support for the Company</w:t>
      </w:r>
      <w:r w:rsidR="004C54D3" w:rsidRPr="00002D4A">
        <w:rPr>
          <w:rFonts w:eastAsia="Times New Roman" w:cs="Times New Roman"/>
          <w:sz w:val="24"/>
          <w:szCs w:val="24"/>
          <w:lang w:val="en-GB"/>
        </w:rPr>
        <w:t>’</w:t>
      </w:r>
      <w:r w:rsidRPr="00002D4A">
        <w:rPr>
          <w:rFonts w:eastAsia="Times New Roman" w:cs="Times New Roman"/>
          <w:sz w:val="24"/>
          <w:szCs w:val="24"/>
          <w:lang w:val="en-GB"/>
        </w:rPr>
        <w:t>s employees is to improve the efficiency of the Company</w:t>
      </w:r>
      <w:r w:rsidR="00F924F5" w:rsidRPr="00002D4A">
        <w:rPr>
          <w:rFonts w:eastAsia="Times New Roman" w:cs="Times New Roman"/>
          <w:sz w:val="24"/>
          <w:szCs w:val="24"/>
          <w:lang w:val="en-GB"/>
        </w:rPr>
        <w:t>’</w:t>
      </w:r>
      <w:r w:rsidRPr="00002D4A">
        <w:rPr>
          <w:rFonts w:eastAsia="Times New Roman" w:cs="Times New Roman"/>
          <w:sz w:val="24"/>
          <w:szCs w:val="24"/>
          <w:lang w:val="en-GB"/>
        </w:rPr>
        <w:t>s production by maintaini</w:t>
      </w:r>
      <w:r w:rsidR="00C51BA1" w:rsidRPr="00002D4A">
        <w:rPr>
          <w:rFonts w:eastAsia="Times New Roman" w:cs="Times New Roman"/>
          <w:sz w:val="24"/>
          <w:szCs w:val="24"/>
          <w:lang w:val="en-GB"/>
        </w:rPr>
        <w:t xml:space="preserve">ng health, improving </w:t>
      </w:r>
      <w:r w:rsidR="00273714" w:rsidRPr="00002D4A">
        <w:rPr>
          <w:rFonts w:eastAsia="Times New Roman" w:cs="Times New Roman"/>
          <w:sz w:val="24"/>
          <w:szCs w:val="24"/>
          <w:lang w:val="en-GB"/>
        </w:rPr>
        <w:t>performance</w:t>
      </w:r>
      <w:r w:rsidR="00FF020E">
        <w:rPr>
          <w:rFonts w:eastAsia="Times New Roman" w:cs="Times New Roman"/>
          <w:sz w:val="24"/>
          <w:szCs w:val="24"/>
          <w:lang w:val="en-GB"/>
        </w:rPr>
        <w:t>,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and increasing professional longevity of </w:t>
      </w:r>
      <w:r w:rsidR="00FF020E">
        <w:rPr>
          <w:rFonts w:eastAsia="Times New Roman" w:cs="Times New Roman"/>
          <w:sz w:val="24"/>
          <w:szCs w:val="24"/>
          <w:lang w:val="en-GB"/>
        </w:rPr>
        <w:t>employees</w:t>
      </w:r>
      <w:r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560E02" w:rsidP="00C51BA1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M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edical support covers more than 22 th</w:t>
      </w:r>
      <w:r w:rsidR="00C51BA1" w:rsidRPr="00002D4A">
        <w:rPr>
          <w:rFonts w:eastAsia="Times New Roman" w:cs="Times New Roman"/>
          <w:sz w:val="24"/>
          <w:szCs w:val="24"/>
          <w:lang w:val="en-GB"/>
        </w:rPr>
        <w:t>ousand employees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, 94% of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them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work </w:t>
      </w:r>
      <w:r w:rsidRPr="00002D4A">
        <w:rPr>
          <w:rFonts w:eastAsia="Times New Roman" w:cs="Times New Roman"/>
          <w:sz w:val="24"/>
          <w:szCs w:val="24"/>
          <w:lang w:val="en-GB"/>
        </w:rPr>
        <w:t>in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the Republic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of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Sakha (Yakutia)</w:t>
      </w:r>
      <w:r w:rsidR="00CE4838" w:rsidRPr="00002D4A">
        <w:rPr>
          <w:rFonts w:eastAsia="Times New Roman" w:cs="Times New Roman"/>
          <w:sz w:val="24"/>
          <w:szCs w:val="24"/>
          <w:lang w:val="en-GB"/>
        </w:rPr>
        <w:t xml:space="preserve">, one the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regions of the Far North. Medical support is also </w:t>
      </w:r>
      <w:r w:rsidR="008E0B35" w:rsidRPr="00002D4A">
        <w:rPr>
          <w:rFonts w:eastAsia="Times New Roman" w:cs="Times New Roman"/>
          <w:sz w:val="24"/>
          <w:szCs w:val="24"/>
          <w:lang w:val="en-GB"/>
        </w:rPr>
        <w:t xml:space="preserve">available for </w:t>
      </w:r>
      <w:r w:rsidR="00C51BA1" w:rsidRPr="00002D4A">
        <w:rPr>
          <w:rFonts w:eastAsia="Times New Roman" w:cs="Times New Roman"/>
          <w:sz w:val="24"/>
          <w:szCs w:val="24"/>
          <w:lang w:val="en-GB"/>
        </w:rPr>
        <w:t>the Company</w:t>
      </w:r>
      <w:r w:rsidR="008E0B35" w:rsidRPr="00002D4A">
        <w:rPr>
          <w:rFonts w:eastAsia="Times New Roman" w:cs="Times New Roman"/>
          <w:sz w:val="24"/>
          <w:szCs w:val="24"/>
          <w:lang w:val="en-GB"/>
        </w:rPr>
        <w:t>’s retired veterans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, </w:t>
      </w:r>
      <w:r w:rsidR="00226DFC" w:rsidRPr="00002D4A">
        <w:rPr>
          <w:rFonts w:eastAsia="Times New Roman" w:cs="Times New Roman"/>
          <w:sz w:val="24"/>
          <w:szCs w:val="24"/>
          <w:lang w:val="en-GB"/>
        </w:rPr>
        <w:t xml:space="preserve">employees’ </w:t>
      </w:r>
      <w:r w:rsidR="008E0B35" w:rsidRPr="00002D4A">
        <w:rPr>
          <w:rFonts w:eastAsia="Times New Roman" w:cs="Times New Roman"/>
          <w:sz w:val="24"/>
          <w:szCs w:val="24"/>
          <w:lang w:val="en-GB"/>
        </w:rPr>
        <w:t xml:space="preserve">minor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children </w:t>
      </w:r>
      <w:r w:rsidR="008E0B35" w:rsidRPr="00002D4A">
        <w:rPr>
          <w:rFonts w:eastAsia="Times New Roman" w:cs="Times New Roman"/>
          <w:sz w:val="24"/>
          <w:szCs w:val="24"/>
          <w:lang w:val="en-GB"/>
        </w:rPr>
        <w:t>(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under 18</w:t>
      </w:r>
      <w:r w:rsidR="008E0B35" w:rsidRPr="00002D4A">
        <w:rPr>
          <w:rFonts w:eastAsia="Times New Roman" w:cs="Times New Roman"/>
          <w:sz w:val="24"/>
          <w:szCs w:val="24"/>
          <w:lang w:val="en-GB"/>
        </w:rPr>
        <w:t>)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, in accordance with the procedure established by the Company</w:t>
      </w:r>
      <w:r w:rsidR="00C51BA1" w:rsidRPr="00002D4A">
        <w:rPr>
          <w:rFonts w:eastAsia="Times New Roman" w:cs="Times New Roman"/>
          <w:sz w:val="24"/>
          <w:szCs w:val="24"/>
          <w:lang w:val="en-GB"/>
        </w:rPr>
        <w:t>’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s internal regulat</w:t>
      </w:r>
      <w:r w:rsidR="00DB2CB2" w:rsidRPr="00002D4A">
        <w:rPr>
          <w:rFonts w:eastAsia="Times New Roman" w:cs="Times New Roman"/>
          <w:sz w:val="24"/>
          <w:szCs w:val="24"/>
          <w:lang w:val="en-GB"/>
        </w:rPr>
        <w:t>ions and directives</w:t>
      </w:r>
      <w:r w:rsidR="00C51BA1"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E93591" w:rsidP="0023794B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23794B" w:rsidRPr="00002D4A">
        <w:rPr>
          <w:rFonts w:eastAsia="Times New Roman" w:cs="Times New Roman"/>
          <w:sz w:val="24"/>
          <w:szCs w:val="24"/>
          <w:lang w:val="en-GB"/>
        </w:rPr>
        <w:t xml:space="preserve">Company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uses 65 </w:t>
      </w:r>
      <w:r w:rsidR="00D57D46" w:rsidRPr="00002D4A">
        <w:rPr>
          <w:rFonts w:eastAsia="Times New Roman" w:cs="Times New Roman"/>
          <w:sz w:val="24"/>
          <w:szCs w:val="24"/>
          <w:lang w:val="en-GB"/>
        </w:rPr>
        <w:t>health care</w:t>
      </w:r>
      <w:r w:rsidR="00F55C25" w:rsidRPr="00002D4A">
        <w:rPr>
          <w:rFonts w:eastAsia="Times New Roman" w:cs="Times New Roman"/>
          <w:sz w:val="24"/>
          <w:szCs w:val="24"/>
          <w:lang w:val="en-GB"/>
        </w:rPr>
        <w:t xml:space="preserve"> and</w:t>
      </w:r>
      <w:r w:rsidR="00D57D46" w:rsidRPr="00002D4A">
        <w:rPr>
          <w:rFonts w:eastAsia="Times New Roman" w:cs="Times New Roman"/>
          <w:sz w:val="24"/>
          <w:szCs w:val="24"/>
          <w:lang w:val="en-GB"/>
        </w:rPr>
        <w:t xml:space="preserve"> preventive treatment</w:t>
      </w:r>
      <w:r w:rsidR="00F55C25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9E2389" w:rsidRPr="00002D4A">
        <w:rPr>
          <w:rFonts w:eastAsia="Times New Roman" w:cs="Times New Roman"/>
          <w:sz w:val="24"/>
          <w:szCs w:val="24"/>
          <w:lang w:val="en-GB"/>
        </w:rPr>
        <w:t>centres</w:t>
      </w:r>
      <w:r w:rsidR="00D57D46" w:rsidRPr="00002D4A">
        <w:rPr>
          <w:rFonts w:eastAsia="Times New Roman" w:cs="Times New Roman"/>
          <w:sz w:val="24"/>
          <w:szCs w:val="24"/>
          <w:lang w:val="en-GB"/>
        </w:rPr>
        <w:t xml:space="preserve">, </w:t>
      </w:r>
      <w:r w:rsidRPr="00002D4A">
        <w:rPr>
          <w:rFonts w:eastAsia="Times New Roman" w:cs="Times New Roman"/>
          <w:sz w:val="24"/>
          <w:szCs w:val="24"/>
          <w:lang w:val="en-GB"/>
        </w:rPr>
        <w:t>health resorts</w:t>
      </w:r>
      <w:r w:rsidR="00D57D46" w:rsidRPr="00002D4A">
        <w:rPr>
          <w:rFonts w:eastAsia="Times New Roman" w:cs="Times New Roman"/>
          <w:sz w:val="24"/>
          <w:szCs w:val="24"/>
          <w:lang w:val="en-GB"/>
        </w:rPr>
        <w:t>,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sports and recreational facilities</w:t>
      </w:r>
      <w:r w:rsidR="00BF7845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>provid</w:t>
      </w:r>
      <w:r w:rsidR="00DC2CCD">
        <w:rPr>
          <w:rFonts w:eastAsia="Times New Roman" w:cs="Times New Roman"/>
          <w:sz w:val="24"/>
          <w:szCs w:val="24"/>
          <w:lang w:val="en-GB"/>
        </w:rPr>
        <w:t>ing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primary and </w:t>
      </w:r>
      <w:r w:rsidR="00BF7845" w:rsidRPr="00002D4A">
        <w:rPr>
          <w:rFonts w:eastAsia="Times New Roman" w:cs="Times New Roman"/>
          <w:sz w:val="24"/>
          <w:szCs w:val="24"/>
          <w:lang w:val="en-GB"/>
        </w:rPr>
        <w:t xml:space="preserve">secondary preventive health care </w:t>
      </w:r>
      <w:r w:rsidR="008A14A3" w:rsidRPr="00002D4A">
        <w:rPr>
          <w:rFonts w:eastAsia="Times New Roman" w:cs="Times New Roman"/>
          <w:sz w:val="24"/>
          <w:szCs w:val="24"/>
          <w:lang w:val="en-GB"/>
        </w:rPr>
        <w:t>services for employees</w:t>
      </w:r>
      <w:r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8A14A3" w:rsidP="0023794B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T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o preserve and strengthen physical and mental health, improve </w:t>
      </w:r>
      <w:r w:rsidR="00CD779C" w:rsidRPr="00002D4A">
        <w:rPr>
          <w:rFonts w:eastAsia="Times New Roman" w:cs="Times New Roman"/>
          <w:sz w:val="24"/>
          <w:szCs w:val="24"/>
          <w:lang w:val="en-GB"/>
        </w:rPr>
        <w:t>performance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and prevent morbidity</w:t>
      </w:r>
      <w:r w:rsidR="00A84897" w:rsidRPr="00002D4A">
        <w:rPr>
          <w:rFonts w:eastAsia="Times New Roman" w:cs="Times New Roman"/>
          <w:sz w:val="24"/>
          <w:szCs w:val="24"/>
          <w:lang w:val="en-GB"/>
        </w:rPr>
        <w:t>,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A84897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Company </w:t>
      </w:r>
      <w:r w:rsidR="00487D84" w:rsidRPr="00002D4A">
        <w:rPr>
          <w:rFonts w:eastAsia="Times New Roman" w:cs="Times New Roman"/>
          <w:sz w:val="24"/>
          <w:szCs w:val="24"/>
          <w:lang w:val="en-GB"/>
        </w:rPr>
        <w:t xml:space="preserve">shall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systematically</w:t>
      </w:r>
      <w:r w:rsidR="0023794B" w:rsidRPr="00002D4A">
        <w:rPr>
          <w:rFonts w:eastAsia="Times New Roman" w:cs="Times New Roman"/>
          <w:sz w:val="24"/>
          <w:szCs w:val="24"/>
          <w:lang w:val="en-GB"/>
        </w:rPr>
        <w:t>:</w:t>
      </w:r>
    </w:p>
    <w:p w:rsidR="00E93591" w:rsidRPr="00002D4A" w:rsidRDefault="00E93591" w:rsidP="0023794B">
      <w:pPr>
        <w:pStyle w:val="a6"/>
        <w:numPr>
          <w:ilvl w:val="0"/>
          <w:numId w:val="12"/>
        </w:num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finance measures </w:t>
      </w:r>
      <w:r w:rsidR="004D0705" w:rsidRPr="00002D4A">
        <w:rPr>
          <w:rFonts w:eastAsia="Times New Roman" w:cs="Times New Roman"/>
          <w:sz w:val="24"/>
          <w:szCs w:val="24"/>
          <w:lang w:val="en-GB"/>
        </w:rPr>
        <w:t xml:space="preserve">and events </w:t>
      </w:r>
      <w:r w:rsidRPr="00002D4A">
        <w:rPr>
          <w:rFonts w:eastAsia="Times New Roman" w:cs="Times New Roman"/>
          <w:sz w:val="24"/>
          <w:szCs w:val="24"/>
          <w:lang w:val="en-GB"/>
        </w:rPr>
        <w:t>aimed at labo</w:t>
      </w:r>
      <w:r w:rsidR="009E2389">
        <w:rPr>
          <w:rFonts w:eastAsia="Times New Roman" w:cs="Times New Roman"/>
          <w:sz w:val="24"/>
          <w:szCs w:val="24"/>
          <w:lang w:val="en-GB"/>
        </w:rPr>
        <w:t>u</w:t>
      </w:r>
      <w:r w:rsidRPr="00002D4A">
        <w:rPr>
          <w:rFonts w:eastAsia="Times New Roman" w:cs="Times New Roman"/>
          <w:sz w:val="24"/>
          <w:szCs w:val="24"/>
          <w:lang w:val="en-GB"/>
        </w:rPr>
        <w:t>r protection;</w:t>
      </w:r>
    </w:p>
    <w:p w:rsidR="00E93591" w:rsidRPr="00002D4A" w:rsidRDefault="00E93591" w:rsidP="0023794B">
      <w:pPr>
        <w:pStyle w:val="a6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implement corporate standards </w:t>
      </w:r>
      <w:r w:rsidR="00ED08A5">
        <w:rPr>
          <w:rFonts w:eastAsia="Times New Roman" w:cs="Times New Roman"/>
          <w:sz w:val="24"/>
          <w:szCs w:val="24"/>
          <w:lang w:val="en-GB"/>
        </w:rPr>
        <w:t>o</w:t>
      </w:r>
      <w:r w:rsidRPr="00002D4A">
        <w:rPr>
          <w:rFonts w:eastAsia="Times New Roman" w:cs="Times New Roman"/>
          <w:sz w:val="24"/>
          <w:szCs w:val="24"/>
          <w:lang w:val="en-GB"/>
        </w:rPr>
        <w:t>f medical care at work;</w:t>
      </w:r>
    </w:p>
    <w:p w:rsidR="00E93591" w:rsidRPr="00002D4A" w:rsidRDefault="00E93591" w:rsidP="0023794B">
      <w:pPr>
        <w:pStyle w:val="a6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monitor </w:t>
      </w:r>
      <w:r w:rsidR="00410D5D" w:rsidRPr="00002D4A">
        <w:rPr>
          <w:rFonts w:eastAsia="Times New Roman" w:cs="Times New Roman"/>
          <w:sz w:val="24"/>
          <w:szCs w:val="24"/>
          <w:lang w:val="en-GB"/>
        </w:rPr>
        <w:t>morbidity</w:t>
      </w:r>
      <w:r w:rsidRPr="00002D4A">
        <w:rPr>
          <w:rFonts w:eastAsia="Times New Roman" w:cs="Times New Roman"/>
          <w:sz w:val="24"/>
          <w:szCs w:val="24"/>
          <w:lang w:val="en-GB"/>
        </w:rPr>
        <w:t>;</w:t>
      </w:r>
    </w:p>
    <w:p w:rsidR="00E93591" w:rsidRPr="00002D4A" w:rsidRDefault="005645BC" w:rsidP="0023794B">
      <w:pPr>
        <w:pStyle w:val="a6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strive to achieve </w:t>
      </w:r>
      <w:r w:rsidR="00ED08A5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maximum coverage of </w:t>
      </w:r>
      <w:r w:rsidR="00D81E58" w:rsidRPr="00002D4A">
        <w:rPr>
          <w:rFonts w:eastAsia="Times New Roman" w:cs="Times New Roman"/>
          <w:sz w:val="24"/>
          <w:szCs w:val="24"/>
          <w:lang w:val="en-GB"/>
        </w:rPr>
        <w:t xml:space="preserve">employees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with preventive medical examinations and </w:t>
      </w:r>
      <w:r w:rsidR="00C21192" w:rsidRPr="00002D4A">
        <w:rPr>
          <w:rFonts w:eastAsia="Times New Roman" w:cs="Times New Roman"/>
          <w:sz w:val="24"/>
          <w:szCs w:val="24"/>
          <w:lang w:val="en-GB"/>
        </w:rPr>
        <w:t>wellness check</w:t>
      </w:r>
      <w:r w:rsidR="00D81E58" w:rsidRPr="00002D4A">
        <w:rPr>
          <w:rFonts w:eastAsia="Times New Roman" w:cs="Times New Roman"/>
          <w:sz w:val="24"/>
          <w:szCs w:val="24"/>
          <w:lang w:val="en-GB"/>
        </w:rPr>
        <w:t>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, increase efficiency and quality of medical examinations;</w:t>
      </w:r>
      <w:r w:rsidR="00E93591" w:rsidRPr="00002D4A">
        <w:rPr>
          <w:rFonts w:eastAsia="Times New Roman" w:cs="Times New Roman"/>
          <w:sz w:val="14"/>
          <w:szCs w:val="14"/>
          <w:lang w:val="en-GB"/>
        </w:rPr>
        <w:t xml:space="preserve"> </w:t>
      </w:r>
    </w:p>
    <w:p w:rsidR="00E93591" w:rsidRPr="00002D4A" w:rsidRDefault="00F608EE" w:rsidP="0023794B">
      <w:pPr>
        <w:pStyle w:val="a6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t>implement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comm</w:t>
      </w:r>
      <w:r w:rsidR="00AB2C65" w:rsidRPr="00002D4A">
        <w:rPr>
          <w:rFonts w:eastAsia="Times New Roman" w:cs="Times New Roman"/>
          <w:sz w:val="24"/>
          <w:szCs w:val="24"/>
          <w:lang w:val="en-GB"/>
        </w:rPr>
        <w:t xml:space="preserve">on diseases and </w:t>
      </w:r>
      <w:r w:rsidR="00D81E58" w:rsidRPr="00002D4A">
        <w:rPr>
          <w:rFonts w:eastAsia="Times New Roman" w:cs="Times New Roman"/>
          <w:sz w:val="24"/>
          <w:szCs w:val="24"/>
          <w:lang w:val="en-GB"/>
        </w:rPr>
        <w:t xml:space="preserve">health </w:t>
      </w:r>
      <w:r w:rsidR="00AB2C65" w:rsidRPr="00002D4A">
        <w:rPr>
          <w:rFonts w:eastAsia="Times New Roman" w:cs="Times New Roman"/>
          <w:sz w:val="24"/>
          <w:szCs w:val="24"/>
          <w:lang w:val="en-GB"/>
        </w:rPr>
        <w:t xml:space="preserve">improvement </w:t>
      </w:r>
      <w:r w:rsidR="00D81E58" w:rsidRPr="00002D4A">
        <w:rPr>
          <w:rFonts w:eastAsia="Times New Roman" w:cs="Times New Roman"/>
          <w:sz w:val="24"/>
          <w:szCs w:val="24"/>
          <w:lang w:val="en-GB"/>
        </w:rPr>
        <w:t xml:space="preserve">programs for </w:t>
      </w:r>
      <w:r>
        <w:rPr>
          <w:rFonts w:eastAsia="Times New Roman" w:cs="Times New Roman"/>
          <w:sz w:val="24"/>
          <w:szCs w:val="24"/>
          <w:lang w:val="en-GB"/>
        </w:rPr>
        <w:t xml:space="preserve">its </w:t>
      </w:r>
      <w:r w:rsidR="00D81E58" w:rsidRPr="00002D4A">
        <w:rPr>
          <w:rFonts w:eastAsia="Times New Roman" w:cs="Times New Roman"/>
          <w:sz w:val="24"/>
          <w:szCs w:val="24"/>
          <w:lang w:val="en-GB"/>
        </w:rPr>
        <w:t>employees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, including preventive vaccination and </w:t>
      </w:r>
      <w:r w:rsidR="006B6617" w:rsidRPr="00002D4A">
        <w:rPr>
          <w:rFonts w:eastAsia="Times New Roman" w:cs="Times New Roman"/>
          <w:sz w:val="24"/>
          <w:szCs w:val="24"/>
          <w:lang w:val="en-GB"/>
        </w:rPr>
        <w:t xml:space="preserve">health resort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treatment;</w:t>
      </w:r>
      <w:r w:rsidR="00E93591" w:rsidRPr="00002D4A">
        <w:rPr>
          <w:rFonts w:eastAsia="Times New Roman" w:cs="Times New Roman"/>
          <w:sz w:val="14"/>
          <w:szCs w:val="14"/>
          <w:lang w:val="en-GB"/>
        </w:rPr>
        <w:t xml:space="preserve"> </w:t>
      </w:r>
    </w:p>
    <w:p w:rsidR="00E93591" w:rsidRPr="00002D4A" w:rsidRDefault="00575CFE" w:rsidP="0023794B">
      <w:pPr>
        <w:pStyle w:val="a6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ensure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coverage </w:t>
      </w:r>
      <w:r w:rsidR="002D7578" w:rsidRPr="00002D4A">
        <w:rPr>
          <w:rFonts w:eastAsia="Times New Roman" w:cs="Times New Roman"/>
          <w:sz w:val="24"/>
          <w:szCs w:val="24"/>
          <w:lang w:val="en-GB"/>
        </w:rPr>
        <w:t xml:space="preserve">of all the Company’s employees </w:t>
      </w:r>
      <w:r w:rsidR="00926A9D" w:rsidRPr="00002D4A">
        <w:rPr>
          <w:rFonts w:eastAsia="Times New Roman" w:cs="Times New Roman"/>
          <w:sz w:val="24"/>
          <w:szCs w:val="24"/>
          <w:lang w:val="en-GB"/>
        </w:rPr>
        <w:t xml:space="preserve">by wellness checks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and </w:t>
      </w:r>
      <w:r w:rsidR="00926A9D" w:rsidRPr="00002D4A">
        <w:rPr>
          <w:rFonts w:eastAsia="Times New Roman" w:cs="Times New Roman"/>
          <w:sz w:val="24"/>
          <w:szCs w:val="24"/>
          <w:lang w:val="en-GB"/>
        </w:rPr>
        <w:t>health screening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;</w:t>
      </w:r>
      <w:r w:rsidR="00E93591" w:rsidRPr="00002D4A">
        <w:rPr>
          <w:rFonts w:eastAsia="Times New Roman" w:cs="Times New Roman"/>
          <w:sz w:val="14"/>
          <w:szCs w:val="14"/>
          <w:lang w:val="en-GB"/>
        </w:rPr>
        <w:t xml:space="preserve"> </w:t>
      </w:r>
    </w:p>
    <w:p w:rsidR="00E93591" w:rsidRPr="00002D4A" w:rsidRDefault="00E93591" w:rsidP="0023794B">
      <w:pPr>
        <w:pStyle w:val="a6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organiz</w:t>
      </w:r>
      <w:r w:rsidR="00926A9D" w:rsidRPr="00002D4A">
        <w:rPr>
          <w:rFonts w:eastAsia="Times New Roman" w:cs="Times New Roman"/>
          <w:sz w:val="24"/>
          <w:szCs w:val="24"/>
          <w:lang w:val="en-GB"/>
        </w:rPr>
        <w:t>e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rational,</w:t>
      </w:r>
      <w:r w:rsidR="002D7578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balanced, </w:t>
      </w:r>
      <w:r w:rsidR="000C212B" w:rsidRPr="00002D4A">
        <w:rPr>
          <w:rFonts w:eastAsia="Times New Roman" w:cs="Times New Roman"/>
          <w:sz w:val="24"/>
          <w:szCs w:val="24"/>
          <w:lang w:val="en-GB"/>
        </w:rPr>
        <w:t>highly nutritious</w:t>
      </w:r>
      <w:r w:rsidR="0023794B" w:rsidRPr="00002D4A">
        <w:rPr>
          <w:rFonts w:eastAsia="Times New Roman" w:cs="Times New Roman"/>
          <w:sz w:val="24"/>
          <w:szCs w:val="24"/>
          <w:lang w:val="en-GB"/>
        </w:rPr>
        <w:t xml:space="preserve">, </w:t>
      </w:r>
      <w:r w:rsidR="002D7578">
        <w:rPr>
          <w:rFonts w:eastAsia="Times New Roman" w:cs="Times New Roman"/>
          <w:sz w:val="24"/>
          <w:szCs w:val="24"/>
          <w:lang w:val="en-GB"/>
        </w:rPr>
        <w:t xml:space="preserve">and </w:t>
      </w:r>
      <w:r w:rsidR="00FA293B" w:rsidRPr="00002D4A">
        <w:rPr>
          <w:rFonts w:eastAsia="Times New Roman" w:cs="Times New Roman"/>
          <w:sz w:val="24"/>
          <w:szCs w:val="24"/>
          <w:lang w:val="en-GB"/>
        </w:rPr>
        <w:t xml:space="preserve">enriched meals for </w:t>
      </w:r>
      <w:r w:rsidR="002D7578">
        <w:rPr>
          <w:rFonts w:eastAsia="Times New Roman" w:cs="Times New Roman"/>
          <w:sz w:val="24"/>
          <w:szCs w:val="24"/>
          <w:lang w:val="en-GB"/>
        </w:rPr>
        <w:t xml:space="preserve">its </w:t>
      </w:r>
      <w:r w:rsidR="00FA293B" w:rsidRPr="00002D4A">
        <w:rPr>
          <w:rFonts w:eastAsia="Times New Roman" w:cs="Times New Roman"/>
          <w:sz w:val="24"/>
          <w:szCs w:val="24"/>
          <w:lang w:val="en-GB"/>
        </w:rPr>
        <w:t>employees</w:t>
      </w:r>
      <w:r w:rsidRPr="00002D4A">
        <w:rPr>
          <w:rFonts w:eastAsia="Times New Roman" w:cs="Times New Roman"/>
          <w:sz w:val="24"/>
          <w:szCs w:val="24"/>
          <w:lang w:val="en-GB"/>
        </w:rPr>
        <w:t>;</w:t>
      </w:r>
    </w:p>
    <w:p w:rsidR="00E93591" w:rsidRPr="00002D4A" w:rsidRDefault="00E93591" w:rsidP="00AB2C65">
      <w:pPr>
        <w:pStyle w:val="a6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promot</w:t>
      </w:r>
      <w:r w:rsidR="00FA293B" w:rsidRPr="00002D4A">
        <w:rPr>
          <w:rFonts w:eastAsia="Times New Roman" w:cs="Times New Roman"/>
          <w:sz w:val="24"/>
          <w:szCs w:val="24"/>
          <w:lang w:val="en-GB"/>
        </w:rPr>
        <w:t>e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healthy and </w:t>
      </w:r>
      <w:r w:rsidR="00A9482E" w:rsidRPr="00002D4A">
        <w:rPr>
          <w:rFonts w:eastAsia="Times New Roman" w:cs="Times New Roman"/>
          <w:sz w:val="24"/>
          <w:szCs w:val="24"/>
          <w:lang w:val="en-GB"/>
        </w:rPr>
        <w:t xml:space="preserve">nutritious </w:t>
      </w:r>
      <w:r w:rsidR="00392250" w:rsidRPr="00002D4A">
        <w:rPr>
          <w:rFonts w:eastAsia="Times New Roman" w:cs="Times New Roman"/>
          <w:sz w:val="24"/>
          <w:szCs w:val="24"/>
          <w:lang w:val="en-GB"/>
        </w:rPr>
        <w:t xml:space="preserve">food </w:t>
      </w:r>
      <w:r w:rsidRPr="00002D4A">
        <w:rPr>
          <w:rFonts w:eastAsia="Times New Roman" w:cs="Times New Roman"/>
          <w:sz w:val="24"/>
          <w:szCs w:val="24"/>
          <w:lang w:val="en-GB"/>
        </w:rPr>
        <w:t>for the Company</w:t>
      </w:r>
      <w:r w:rsidR="00392250" w:rsidRPr="00002D4A">
        <w:rPr>
          <w:rFonts w:eastAsia="Times New Roman" w:cs="Times New Roman"/>
          <w:sz w:val="24"/>
          <w:szCs w:val="24"/>
          <w:lang w:val="en-GB"/>
        </w:rPr>
        <w:t>’</w:t>
      </w:r>
      <w:r w:rsidRPr="00002D4A">
        <w:rPr>
          <w:rFonts w:eastAsia="Times New Roman" w:cs="Times New Roman"/>
          <w:sz w:val="24"/>
          <w:szCs w:val="24"/>
          <w:lang w:val="en-GB"/>
        </w:rPr>
        <w:t>s employees;</w:t>
      </w:r>
    </w:p>
    <w:p w:rsidR="00E93591" w:rsidRPr="00002D4A" w:rsidRDefault="00392250" w:rsidP="00AB2C65">
      <w:pPr>
        <w:pStyle w:val="a6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val="en-GB"/>
        </w:rPr>
      </w:pPr>
      <w:proofErr w:type="gramStart"/>
      <w:r w:rsidRPr="00002D4A">
        <w:rPr>
          <w:rFonts w:eastAsia="Times New Roman" w:cs="Times New Roman"/>
          <w:sz w:val="24"/>
          <w:szCs w:val="24"/>
          <w:lang w:val="en-GB"/>
        </w:rPr>
        <w:t>introduce</w:t>
      </w:r>
      <w:proofErr w:type="gramEnd"/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A40A0" w:rsidRPr="00002D4A">
        <w:rPr>
          <w:rFonts w:eastAsia="Times New Roman" w:cs="Times New Roman"/>
          <w:sz w:val="24"/>
          <w:szCs w:val="24"/>
          <w:lang w:val="en-GB"/>
        </w:rPr>
        <w:t>a</w:t>
      </w:r>
      <w:r w:rsidR="002D3C7F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A40A0" w:rsidRPr="00002D4A">
        <w:rPr>
          <w:rFonts w:eastAsia="Times New Roman" w:cs="Times New Roman"/>
          <w:sz w:val="24"/>
          <w:szCs w:val="24"/>
          <w:lang w:val="en-GB"/>
        </w:rPr>
        <w:t xml:space="preserve">modern automated digital </w:t>
      </w:r>
      <w:r w:rsidR="002D3C7F" w:rsidRPr="00002D4A">
        <w:rPr>
          <w:rFonts w:eastAsia="Times New Roman" w:cs="Times New Roman"/>
          <w:sz w:val="24"/>
          <w:szCs w:val="24"/>
          <w:lang w:val="en-GB"/>
        </w:rPr>
        <w:t>system of healthy and dietary meals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E93591" w:rsidP="00E93591">
      <w:pPr>
        <w:ind w:left="720"/>
        <w:jc w:val="both"/>
        <w:rPr>
          <w:rFonts w:eastAsia="Times New Roman" w:cs="Times New Roman"/>
          <w:sz w:val="24"/>
          <w:szCs w:val="24"/>
          <w:lang w:val="en-GB"/>
        </w:rPr>
      </w:pPr>
    </w:p>
    <w:p w:rsidR="00E93591" w:rsidRPr="00002D4A" w:rsidRDefault="00DB7B6F" w:rsidP="00AB2C65">
      <w:p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lastRenderedPageBreak/>
        <w:t>T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o improve the efficiency of the Company</w:t>
      </w:r>
      <w:r w:rsidRPr="00002D4A">
        <w:rPr>
          <w:rFonts w:eastAsia="Times New Roman" w:cs="Times New Roman"/>
          <w:sz w:val="24"/>
          <w:szCs w:val="24"/>
          <w:lang w:val="en-GB"/>
        </w:rPr>
        <w:t>’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s Medical Service</w:t>
      </w:r>
      <w:r w:rsidR="009564A3" w:rsidRPr="00002D4A">
        <w:rPr>
          <w:rFonts w:eastAsia="Times New Roman" w:cs="Times New Roman"/>
          <w:sz w:val="24"/>
          <w:szCs w:val="24"/>
          <w:lang w:val="en-GB"/>
        </w:rPr>
        <w:t xml:space="preserve">, </w:t>
      </w:r>
      <w:r w:rsidR="00A116B3">
        <w:rPr>
          <w:rFonts w:eastAsia="Times New Roman" w:cs="Times New Roman"/>
          <w:sz w:val="24"/>
          <w:szCs w:val="24"/>
        </w:rPr>
        <w:t xml:space="preserve">upgrade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its structure and </w:t>
      </w:r>
      <w:r w:rsidR="00662887" w:rsidRPr="00002D4A">
        <w:rPr>
          <w:rFonts w:eastAsia="Times New Roman" w:cs="Times New Roman"/>
          <w:sz w:val="24"/>
          <w:szCs w:val="24"/>
          <w:lang w:val="en-GB"/>
        </w:rPr>
        <w:t xml:space="preserve">ensure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a unified approach to </w:t>
      </w:r>
      <w:r w:rsidR="004222EB" w:rsidRPr="00002D4A">
        <w:rPr>
          <w:rFonts w:eastAsia="Times New Roman" w:cs="Times New Roman"/>
          <w:sz w:val="24"/>
          <w:szCs w:val="24"/>
          <w:lang w:val="en-GB"/>
        </w:rPr>
        <w:t xml:space="preserve">comprehensive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health protection of the Company</w:t>
      </w:r>
      <w:r w:rsidR="004222EB" w:rsidRPr="00002D4A">
        <w:rPr>
          <w:rFonts w:eastAsia="Times New Roman" w:cs="Times New Roman"/>
          <w:sz w:val="24"/>
          <w:szCs w:val="24"/>
          <w:lang w:val="en-GB"/>
        </w:rPr>
        <w:t>’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s </w:t>
      </w:r>
      <w:r w:rsidR="00662887" w:rsidRPr="00002D4A">
        <w:rPr>
          <w:rFonts w:eastAsia="Times New Roman" w:cs="Times New Roman"/>
          <w:sz w:val="24"/>
          <w:szCs w:val="24"/>
          <w:lang w:val="en-GB"/>
        </w:rPr>
        <w:t>employees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, </w:t>
      </w:r>
      <w:r w:rsidR="00D543DE" w:rsidRPr="00002D4A">
        <w:rPr>
          <w:rFonts w:eastAsia="Times New Roman" w:cs="Times New Roman"/>
          <w:sz w:val="24"/>
          <w:szCs w:val="24"/>
          <w:lang w:val="en-GB"/>
        </w:rPr>
        <w:t xml:space="preserve">in April 2012, </w:t>
      </w:r>
      <w:r w:rsidR="00662887" w:rsidRPr="00002D4A">
        <w:rPr>
          <w:rFonts w:eastAsia="Times New Roman" w:cs="Times New Roman"/>
          <w:sz w:val="24"/>
          <w:szCs w:val="24"/>
          <w:lang w:val="en-GB"/>
        </w:rPr>
        <w:t xml:space="preserve">the Company </w:t>
      </w:r>
      <w:r w:rsidR="00D543DE" w:rsidRPr="00002D4A">
        <w:rPr>
          <w:rFonts w:eastAsia="Times New Roman" w:cs="Times New Roman"/>
          <w:sz w:val="24"/>
          <w:szCs w:val="24"/>
          <w:lang w:val="en-GB"/>
        </w:rPr>
        <w:t xml:space="preserve">established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a</w:t>
      </w:r>
      <w:r w:rsidR="00C45E55">
        <w:rPr>
          <w:rFonts w:eastAsia="Times New Roman" w:cs="Times New Roman"/>
          <w:sz w:val="24"/>
          <w:szCs w:val="24"/>
          <w:lang w:val="en-GB"/>
        </w:rPr>
        <w:t xml:space="preserve"> new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structural </w:t>
      </w:r>
      <w:r w:rsidR="00662887" w:rsidRPr="00002D4A">
        <w:rPr>
          <w:rFonts w:eastAsia="Times New Roman" w:cs="Times New Roman"/>
          <w:sz w:val="24"/>
          <w:szCs w:val="24"/>
          <w:lang w:val="en-GB"/>
        </w:rPr>
        <w:t>subdivision</w:t>
      </w:r>
      <w:r w:rsidR="004D1D4C">
        <w:rPr>
          <w:rFonts w:eastAsia="Times New Roman" w:cs="Times New Roman"/>
          <w:sz w:val="24"/>
          <w:szCs w:val="24"/>
          <w:lang w:val="en-GB"/>
        </w:rPr>
        <w:t>―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Medical</w:t>
      </w:r>
      <w:r w:rsidR="00662887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326B28" w:rsidRPr="00002D4A">
        <w:rPr>
          <w:rFonts w:eastAsia="Times New Roman" w:cs="Times New Roman"/>
          <w:sz w:val="24"/>
          <w:szCs w:val="24"/>
          <w:lang w:val="en-GB"/>
        </w:rPr>
        <w:t>Centre</w:t>
      </w:r>
      <w:r w:rsidR="00AB2C65" w:rsidRPr="00002D4A">
        <w:rPr>
          <w:rFonts w:eastAsia="Times New Roman" w:cs="Times New Roman"/>
          <w:sz w:val="24"/>
          <w:szCs w:val="24"/>
          <w:lang w:val="en-GB"/>
        </w:rPr>
        <w:t xml:space="preserve"> of </w:t>
      </w:r>
      <w:r w:rsidR="00EA40A0" w:rsidRPr="00002D4A">
        <w:rPr>
          <w:rFonts w:eastAsia="Times New Roman" w:cs="Times New Roman"/>
          <w:sz w:val="24"/>
          <w:szCs w:val="24"/>
          <w:lang w:val="en-GB"/>
        </w:rPr>
        <w:t xml:space="preserve">PJSC </w:t>
      </w:r>
      <w:r w:rsidR="00AB2C65" w:rsidRPr="00002D4A">
        <w:rPr>
          <w:rFonts w:eastAsia="Times New Roman" w:cs="Times New Roman"/>
          <w:sz w:val="24"/>
          <w:szCs w:val="24"/>
          <w:lang w:val="en-GB"/>
        </w:rPr>
        <w:t>ALROSA.</w:t>
      </w:r>
    </w:p>
    <w:p w:rsidR="00E93591" w:rsidRPr="00002D4A" w:rsidRDefault="00D543DE" w:rsidP="00383589">
      <w:pPr>
        <w:spacing w:after="12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Medical </w:t>
      </w:r>
      <w:r w:rsidR="00326B28" w:rsidRPr="00002D4A">
        <w:rPr>
          <w:rFonts w:eastAsia="Times New Roman" w:cs="Times New Roman"/>
          <w:sz w:val="24"/>
          <w:szCs w:val="24"/>
          <w:lang w:val="en-GB"/>
        </w:rPr>
        <w:t>Centre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of </w:t>
      </w:r>
      <w:r w:rsidR="00EA40A0" w:rsidRPr="00002D4A">
        <w:rPr>
          <w:rFonts w:eastAsia="Times New Roman" w:cs="Times New Roman"/>
          <w:sz w:val="24"/>
          <w:szCs w:val="24"/>
          <w:lang w:val="en-GB"/>
        </w:rPr>
        <w:t xml:space="preserve">PJSC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ALR</w:t>
      </w:r>
      <w:r w:rsidR="00AB2C65" w:rsidRPr="00002D4A">
        <w:rPr>
          <w:rFonts w:eastAsia="Times New Roman" w:cs="Times New Roman"/>
          <w:sz w:val="24"/>
          <w:szCs w:val="24"/>
          <w:lang w:val="en-GB"/>
        </w:rPr>
        <w:t xml:space="preserve">OSA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comprises </w:t>
      </w:r>
      <w:r w:rsidR="00015133" w:rsidRPr="00002D4A">
        <w:rPr>
          <w:rFonts w:eastAsia="Times New Roman" w:cs="Times New Roman"/>
          <w:sz w:val="24"/>
          <w:szCs w:val="24"/>
          <w:lang w:val="en-GB"/>
        </w:rPr>
        <w:t xml:space="preserve">health resorts and health care </w:t>
      </w:r>
      <w:r w:rsidR="00326B28" w:rsidRPr="00002D4A">
        <w:rPr>
          <w:rFonts w:eastAsia="Times New Roman" w:cs="Times New Roman"/>
          <w:sz w:val="24"/>
          <w:szCs w:val="24"/>
          <w:lang w:val="en-GB"/>
        </w:rPr>
        <w:t>centres</w:t>
      </w:r>
      <w:r w:rsidR="00015133" w:rsidRPr="00002D4A">
        <w:rPr>
          <w:rFonts w:eastAsia="Times New Roman" w:cs="Times New Roman"/>
          <w:sz w:val="24"/>
          <w:szCs w:val="24"/>
          <w:lang w:val="en-GB"/>
        </w:rPr>
        <w:t xml:space="preserve"> offer</w:t>
      </w:r>
      <w:r w:rsidR="00F60683">
        <w:rPr>
          <w:rFonts w:eastAsia="Times New Roman" w:cs="Times New Roman"/>
          <w:sz w:val="24"/>
          <w:szCs w:val="24"/>
          <w:lang w:val="en-GB"/>
        </w:rPr>
        <w:t>ing</w:t>
      </w:r>
      <w:r w:rsidR="00015133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AB2C65" w:rsidRPr="00002D4A">
        <w:rPr>
          <w:rFonts w:eastAsia="Times New Roman" w:cs="Times New Roman"/>
          <w:sz w:val="24"/>
          <w:szCs w:val="24"/>
          <w:lang w:val="en-GB"/>
        </w:rPr>
        <w:t>rehabilitation treatment.</w:t>
      </w:r>
    </w:p>
    <w:p w:rsidR="00E93591" w:rsidRPr="00002D4A" w:rsidRDefault="00E93591" w:rsidP="00383589">
      <w:pPr>
        <w:spacing w:after="12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To provide employees with qualified and specialized medical care, the Company implements </w:t>
      </w:r>
      <w:r w:rsidR="00802A75" w:rsidRPr="00002D4A">
        <w:rPr>
          <w:rFonts w:eastAsia="Times New Roman" w:cs="Times New Roman"/>
          <w:sz w:val="24"/>
          <w:szCs w:val="24"/>
          <w:lang w:val="en-GB"/>
        </w:rPr>
        <w:t>its</w:t>
      </w:r>
      <w:r w:rsidR="00D90F03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comprehensive </w:t>
      </w:r>
      <w:r w:rsidR="00F60683" w:rsidRPr="00002D4A">
        <w:rPr>
          <w:rFonts w:eastAsia="Times New Roman" w:cs="Times New Roman"/>
          <w:sz w:val="24"/>
          <w:szCs w:val="24"/>
          <w:lang w:val="en-GB"/>
        </w:rPr>
        <w:t xml:space="preserve">Health </w:t>
      </w:r>
      <w:r w:rsidRPr="00002D4A">
        <w:rPr>
          <w:rFonts w:eastAsia="Times New Roman" w:cs="Times New Roman"/>
          <w:sz w:val="24"/>
          <w:szCs w:val="24"/>
          <w:lang w:val="en-GB"/>
        </w:rPr>
        <w:t>program</w:t>
      </w:r>
      <w:r w:rsidR="00E448A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CD3F07" w:rsidRPr="00002D4A">
        <w:rPr>
          <w:rFonts w:eastAsia="Times New Roman" w:cs="Times New Roman"/>
          <w:sz w:val="24"/>
          <w:szCs w:val="24"/>
          <w:lang w:val="en-GB"/>
        </w:rPr>
        <w:t xml:space="preserve">through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voluntary </w:t>
      </w:r>
      <w:r w:rsidR="00D75EC7" w:rsidRPr="00002D4A">
        <w:rPr>
          <w:rFonts w:eastAsia="Times New Roman" w:cs="Times New Roman"/>
          <w:sz w:val="24"/>
          <w:szCs w:val="24"/>
          <w:lang w:val="en-GB"/>
        </w:rPr>
        <w:t>health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insurance progr</w:t>
      </w:r>
      <w:r w:rsidR="00AB2C65" w:rsidRPr="00002D4A">
        <w:rPr>
          <w:rFonts w:eastAsia="Times New Roman" w:cs="Times New Roman"/>
          <w:sz w:val="24"/>
          <w:szCs w:val="24"/>
          <w:lang w:val="en-GB"/>
        </w:rPr>
        <w:t>ams (</w:t>
      </w:r>
      <w:r w:rsidRPr="00002D4A">
        <w:rPr>
          <w:rFonts w:eastAsia="Times New Roman" w:cs="Times New Roman"/>
          <w:sz w:val="24"/>
          <w:szCs w:val="24"/>
          <w:lang w:val="en-GB"/>
        </w:rPr>
        <w:t>VHI).</w:t>
      </w:r>
    </w:p>
    <w:p w:rsidR="00E93591" w:rsidRPr="00002D4A" w:rsidRDefault="009A1CE4" w:rsidP="00383589">
      <w:pPr>
        <w:spacing w:after="12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Leading prevention and treatment facilities and medical centres that have contracts with </w:t>
      </w:r>
      <w:r w:rsidR="00DD5670">
        <w:rPr>
          <w:rFonts w:eastAsia="Times New Roman" w:cs="Times New Roman"/>
          <w:sz w:val="24"/>
          <w:szCs w:val="24"/>
          <w:lang w:val="en-GB"/>
        </w:rPr>
        <w:t>the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insurance organization</w:t>
      </w:r>
      <w:r w:rsidR="002B130B">
        <w:rPr>
          <w:rFonts w:eastAsia="Times New Roman" w:cs="Times New Roman"/>
          <w:sz w:val="24"/>
          <w:szCs w:val="24"/>
          <w:lang w:val="en-GB"/>
        </w:rPr>
        <w:t xml:space="preserve">, </w:t>
      </w:r>
      <w:r w:rsidRPr="00002D4A">
        <w:rPr>
          <w:rFonts w:eastAsia="Times New Roman" w:cs="Times New Roman"/>
          <w:sz w:val="24"/>
          <w:szCs w:val="24"/>
          <w:lang w:val="en-GB"/>
        </w:rPr>
        <w:t>the Company’s insurer</w:t>
      </w:r>
      <w:r w:rsidR="002B130B">
        <w:rPr>
          <w:rFonts w:eastAsia="Times New Roman" w:cs="Times New Roman"/>
          <w:sz w:val="24"/>
          <w:szCs w:val="24"/>
          <w:lang w:val="en-GB"/>
        </w:rPr>
        <w:t>,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provide </w:t>
      </w:r>
      <w:r>
        <w:rPr>
          <w:rFonts w:eastAsia="Times New Roman" w:cs="Times New Roman"/>
          <w:sz w:val="24"/>
          <w:szCs w:val="24"/>
          <w:lang w:val="en-GB"/>
        </w:rPr>
        <w:t>a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dditional medical </w:t>
      </w:r>
      <w:r>
        <w:rPr>
          <w:rFonts w:eastAsia="Times New Roman" w:cs="Times New Roman"/>
          <w:sz w:val="24"/>
          <w:szCs w:val="24"/>
          <w:lang w:val="en-GB"/>
        </w:rPr>
        <w:t>support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E93591" w:rsidP="00383589">
      <w:pPr>
        <w:spacing w:after="12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2B130B" w:rsidRPr="00002D4A">
        <w:rPr>
          <w:rFonts w:eastAsia="Times New Roman" w:cs="Times New Roman"/>
          <w:sz w:val="24"/>
          <w:szCs w:val="24"/>
          <w:lang w:val="en-GB"/>
        </w:rPr>
        <w:t xml:space="preserve">Health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program </w:t>
      </w:r>
      <w:r w:rsidR="00A97F7E">
        <w:rPr>
          <w:rFonts w:eastAsia="Times New Roman" w:cs="Times New Roman"/>
          <w:sz w:val="24"/>
          <w:szCs w:val="24"/>
          <w:lang w:val="en-GB"/>
        </w:rPr>
        <w:t>aim</w:t>
      </w:r>
      <w:r w:rsidR="00E51366">
        <w:rPr>
          <w:rFonts w:eastAsia="Times New Roman" w:cs="Times New Roman"/>
          <w:sz w:val="24"/>
          <w:szCs w:val="24"/>
          <w:lang w:val="en-GB"/>
        </w:rPr>
        <w:t xml:space="preserve">s </w:t>
      </w:r>
      <w:r w:rsidRPr="00002D4A">
        <w:rPr>
          <w:rFonts w:eastAsia="Times New Roman" w:cs="Times New Roman"/>
          <w:sz w:val="24"/>
          <w:szCs w:val="24"/>
          <w:lang w:val="en-GB"/>
        </w:rPr>
        <w:t>to provide high quality medical care</w:t>
      </w:r>
      <w:r w:rsidR="00630068">
        <w:rPr>
          <w:rFonts w:eastAsia="Times New Roman" w:cs="Times New Roman"/>
          <w:sz w:val="24"/>
          <w:szCs w:val="24"/>
          <w:lang w:val="en-GB"/>
        </w:rPr>
        <w:t xml:space="preserve">, including </w:t>
      </w:r>
      <w:r w:rsidR="00630068" w:rsidRPr="00002D4A">
        <w:rPr>
          <w:rFonts w:eastAsia="Times New Roman" w:cs="Times New Roman"/>
          <w:sz w:val="24"/>
          <w:szCs w:val="24"/>
          <w:lang w:val="en-GB"/>
        </w:rPr>
        <w:t xml:space="preserve">medical </w:t>
      </w:r>
      <w:r w:rsidR="00A02987" w:rsidRPr="00002D4A">
        <w:rPr>
          <w:rFonts w:eastAsia="Times New Roman" w:cs="Times New Roman"/>
          <w:sz w:val="24"/>
          <w:szCs w:val="24"/>
          <w:lang w:val="en-GB"/>
        </w:rPr>
        <w:t xml:space="preserve">examination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and treatment of </w:t>
      </w:r>
      <w:r w:rsidR="00A02987" w:rsidRPr="00002D4A">
        <w:rPr>
          <w:rFonts w:eastAsia="Times New Roman" w:cs="Times New Roman"/>
          <w:sz w:val="24"/>
          <w:szCs w:val="24"/>
          <w:lang w:val="en-GB"/>
        </w:rPr>
        <w:t xml:space="preserve">the Company’s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employees, </w:t>
      </w:r>
      <w:r w:rsidR="00A02987" w:rsidRPr="00002D4A">
        <w:rPr>
          <w:rFonts w:eastAsia="Times New Roman" w:cs="Times New Roman"/>
          <w:sz w:val="24"/>
          <w:szCs w:val="24"/>
          <w:lang w:val="en-GB"/>
        </w:rPr>
        <w:t>retired employees</w:t>
      </w:r>
      <w:r w:rsidRPr="00002D4A">
        <w:rPr>
          <w:rFonts w:eastAsia="Times New Roman" w:cs="Times New Roman"/>
          <w:sz w:val="24"/>
          <w:szCs w:val="24"/>
          <w:lang w:val="en-GB"/>
        </w:rPr>
        <w:t>, employees</w:t>
      </w:r>
      <w:r w:rsidR="00A02987" w:rsidRPr="00002D4A">
        <w:rPr>
          <w:rFonts w:eastAsia="Times New Roman" w:cs="Times New Roman"/>
          <w:sz w:val="24"/>
          <w:szCs w:val="24"/>
          <w:lang w:val="en-GB"/>
        </w:rPr>
        <w:t>’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51366">
        <w:rPr>
          <w:rFonts w:eastAsia="Times New Roman" w:cs="Times New Roman"/>
          <w:sz w:val="24"/>
          <w:szCs w:val="24"/>
          <w:lang w:val="en-GB"/>
        </w:rPr>
        <w:t xml:space="preserve">minor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children </w:t>
      </w:r>
      <w:r w:rsidR="00E51366">
        <w:rPr>
          <w:rFonts w:eastAsia="Times New Roman" w:cs="Times New Roman"/>
          <w:sz w:val="24"/>
          <w:szCs w:val="24"/>
          <w:lang w:val="en-GB"/>
        </w:rPr>
        <w:t>(</w:t>
      </w:r>
      <w:r w:rsidR="00860C87" w:rsidRPr="00002D4A">
        <w:rPr>
          <w:rFonts w:eastAsia="Times New Roman" w:cs="Times New Roman"/>
          <w:sz w:val="24"/>
          <w:szCs w:val="24"/>
          <w:lang w:val="en-GB"/>
        </w:rPr>
        <w:t xml:space="preserve">under </w:t>
      </w:r>
      <w:r w:rsidRPr="00002D4A">
        <w:rPr>
          <w:rFonts w:eastAsia="Times New Roman" w:cs="Times New Roman"/>
          <w:sz w:val="24"/>
          <w:szCs w:val="24"/>
          <w:lang w:val="en-GB"/>
        </w:rPr>
        <w:t>18</w:t>
      </w:r>
      <w:r w:rsidR="00E51366">
        <w:rPr>
          <w:rFonts w:eastAsia="Times New Roman" w:cs="Times New Roman"/>
          <w:sz w:val="24"/>
          <w:szCs w:val="24"/>
          <w:lang w:val="en-GB"/>
        </w:rPr>
        <w:t>)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in </w:t>
      </w:r>
      <w:proofErr w:type="gramStart"/>
      <w:r w:rsidR="00A02987" w:rsidRPr="00002D4A">
        <w:rPr>
          <w:rFonts w:eastAsia="Times New Roman" w:cs="Times New Roman"/>
          <w:sz w:val="24"/>
          <w:szCs w:val="24"/>
          <w:lang w:val="en-GB"/>
        </w:rPr>
        <w:t>Russia’s</w:t>
      </w:r>
      <w:proofErr w:type="gramEnd"/>
      <w:r w:rsidR="00A02987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leading </w:t>
      </w:r>
      <w:r w:rsidR="00A02987" w:rsidRPr="00002D4A">
        <w:rPr>
          <w:rFonts w:eastAsia="Times New Roman" w:cs="Times New Roman"/>
          <w:sz w:val="24"/>
          <w:szCs w:val="24"/>
          <w:lang w:val="en-GB"/>
        </w:rPr>
        <w:t xml:space="preserve">clinical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hospitals and medical </w:t>
      </w:r>
      <w:r w:rsidR="00326B28" w:rsidRPr="00002D4A">
        <w:rPr>
          <w:rFonts w:eastAsia="Times New Roman" w:cs="Times New Roman"/>
          <w:sz w:val="24"/>
          <w:szCs w:val="24"/>
          <w:lang w:val="en-GB"/>
        </w:rPr>
        <w:t>centres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. Workers </w:t>
      </w:r>
      <w:r w:rsidR="00A952CC" w:rsidRPr="00002D4A">
        <w:rPr>
          <w:rFonts w:eastAsia="Times New Roman" w:cs="Times New Roman"/>
          <w:sz w:val="24"/>
          <w:szCs w:val="24"/>
          <w:lang w:val="en-GB"/>
        </w:rPr>
        <w:t>engaged in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main production</w:t>
      </w:r>
      <w:r w:rsidR="003B5739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87249C">
        <w:rPr>
          <w:rFonts w:eastAsia="Times New Roman" w:cs="Times New Roman"/>
          <w:sz w:val="24"/>
          <w:szCs w:val="24"/>
          <w:lang w:val="en-GB"/>
        </w:rPr>
        <w:t xml:space="preserve">activities </w:t>
      </w:r>
      <w:r w:rsidR="00E51366">
        <w:rPr>
          <w:rFonts w:eastAsia="Times New Roman" w:cs="Times New Roman"/>
          <w:sz w:val="24"/>
          <w:szCs w:val="24"/>
          <w:lang w:val="en-GB"/>
        </w:rPr>
        <w:t xml:space="preserve">receive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treatment as a matter of priority; their share </w:t>
      </w:r>
      <w:r w:rsidR="00A47ED7" w:rsidRPr="00002D4A">
        <w:rPr>
          <w:rFonts w:eastAsia="Times New Roman" w:cs="Times New Roman"/>
          <w:sz w:val="24"/>
          <w:szCs w:val="24"/>
          <w:lang w:val="en-GB"/>
        </w:rPr>
        <w:t>in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the number </w:t>
      </w:r>
      <w:r w:rsidR="00DA67BC" w:rsidRPr="00002D4A">
        <w:rPr>
          <w:rFonts w:eastAsia="Times New Roman" w:cs="Times New Roman"/>
          <w:sz w:val="24"/>
          <w:szCs w:val="24"/>
          <w:lang w:val="en-GB"/>
        </w:rPr>
        <w:t xml:space="preserve">of employees </w:t>
      </w:r>
      <w:r w:rsidRPr="00002D4A">
        <w:rPr>
          <w:rFonts w:eastAsia="Times New Roman" w:cs="Times New Roman"/>
          <w:sz w:val="24"/>
          <w:szCs w:val="24"/>
          <w:lang w:val="en-GB"/>
        </w:rPr>
        <w:t>sent for examination and tr</w:t>
      </w:r>
      <w:r w:rsidR="00AB2C65" w:rsidRPr="00002D4A">
        <w:rPr>
          <w:rFonts w:eastAsia="Times New Roman" w:cs="Times New Roman"/>
          <w:sz w:val="24"/>
          <w:szCs w:val="24"/>
          <w:lang w:val="en-GB"/>
        </w:rPr>
        <w:t>eatment should be 70%</w:t>
      </w:r>
      <w:r w:rsidR="00434493" w:rsidRPr="00002D4A">
        <w:rPr>
          <w:rFonts w:eastAsia="Times New Roman" w:cs="Times New Roman"/>
          <w:sz w:val="24"/>
          <w:szCs w:val="24"/>
          <w:lang w:val="en-GB"/>
        </w:rPr>
        <w:t xml:space="preserve"> minimum</w:t>
      </w:r>
      <w:r w:rsidR="00AB2C65"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DF1B9A" w:rsidP="00383589">
      <w:pPr>
        <w:spacing w:after="12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CE59D1" w:rsidRPr="00002D4A">
        <w:rPr>
          <w:rFonts w:eastAsia="Times New Roman" w:cs="Times New Roman"/>
          <w:sz w:val="24"/>
          <w:szCs w:val="24"/>
          <w:lang w:val="en-GB"/>
        </w:rPr>
        <w:t xml:space="preserve">Health </w:t>
      </w:r>
      <w:r w:rsidR="00CE59D1">
        <w:rPr>
          <w:rFonts w:eastAsia="Times New Roman" w:cs="Times New Roman"/>
          <w:sz w:val="24"/>
          <w:szCs w:val="24"/>
          <w:lang w:val="en-GB"/>
        </w:rPr>
        <w:t>p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rogram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also includes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morbidity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prevention </w:t>
      </w:r>
      <w:r w:rsidR="00EB7193" w:rsidRPr="00002D4A">
        <w:rPr>
          <w:rFonts w:eastAsia="Times New Roman" w:cs="Times New Roman"/>
          <w:sz w:val="24"/>
          <w:szCs w:val="24"/>
          <w:lang w:val="en-GB"/>
        </w:rPr>
        <w:t>among employees</w:t>
      </w:r>
      <w:r w:rsidR="00A26786">
        <w:rPr>
          <w:rFonts w:eastAsia="Times New Roman" w:cs="Times New Roman"/>
          <w:sz w:val="24"/>
          <w:szCs w:val="24"/>
          <w:lang w:val="en-GB"/>
        </w:rPr>
        <w:t xml:space="preserve"> who go through regular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medical </w:t>
      </w:r>
      <w:r w:rsidR="00A26786">
        <w:rPr>
          <w:rFonts w:eastAsia="Times New Roman" w:cs="Times New Roman"/>
          <w:sz w:val="24"/>
          <w:szCs w:val="24"/>
          <w:lang w:val="en-GB"/>
        </w:rPr>
        <w:t xml:space="preserve">check-ups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(</w:t>
      </w:r>
      <w:r w:rsidR="00A97F7E" w:rsidRPr="00002D4A">
        <w:rPr>
          <w:rFonts w:eastAsia="Times New Roman" w:cs="Times New Roman"/>
          <w:sz w:val="24"/>
          <w:szCs w:val="24"/>
          <w:lang w:val="en-GB"/>
        </w:rPr>
        <w:t xml:space="preserve">minimum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93%) and </w:t>
      </w:r>
      <w:proofErr w:type="gramStart"/>
      <w:r w:rsidR="00753B7D">
        <w:rPr>
          <w:rFonts w:eastAsia="Times New Roman" w:cs="Times New Roman"/>
          <w:sz w:val="24"/>
          <w:szCs w:val="24"/>
          <w:lang w:val="en-GB"/>
        </w:rPr>
        <w:t>get</w:t>
      </w:r>
      <w:proofErr w:type="gramEnd"/>
      <w:r w:rsidR="004B1C7D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53B7D">
        <w:rPr>
          <w:rFonts w:eastAsia="Times New Roman" w:cs="Times New Roman"/>
          <w:sz w:val="24"/>
          <w:szCs w:val="24"/>
          <w:lang w:val="en-GB"/>
        </w:rPr>
        <w:t xml:space="preserve">vaccinated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during seasonal </w:t>
      </w:r>
      <w:r w:rsidR="003E50FF" w:rsidRPr="00002D4A">
        <w:rPr>
          <w:rFonts w:eastAsia="Times New Roman" w:cs="Times New Roman"/>
          <w:sz w:val="24"/>
          <w:szCs w:val="24"/>
          <w:lang w:val="en-GB"/>
        </w:rPr>
        <w:t xml:space="preserve">outbreaks </w:t>
      </w:r>
      <w:r w:rsidR="003E50FF">
        <w:rPr>
          <w:rFonts w:eastAsia="Times New Roman" w:cs="Times New Roman"/>
          <w:sz w:val="24"/>
          <w:szCs w:val="24"/>
          <w:lang w:val="en-GB"/>
        </w:rPr>
        <w:t xml:space="preserve">of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influenza </w:t>
      </w:r>
      <w:r w:rsidR="005D5EC9" w:rsidRPr="00002D4A">
        <w:rPr>
          <w:rFonts w:eastAsia="Times New Roman" w:cs="Times New Roman"/>
          <w:sz w:val="24"/>
          <w:szCs w:val="24"/>
          <w:lang w:val="en-GB"/>
        </w:rPr>
        <w:t xml:space="preserve">and acute respiratory infections </w:t>
      </w:r>
      <w:r w:rsidRPr="00002D4A">
        <w:rPr>
          <w:rFonts w:eastAsia="Times New Roman" w:cs="Times New Roman"/>
          <w:sz w:val="24"/>
          <w:szCs w:val="24"/>
          <w:lang w:val="en-GB"/>
        </w:rPr>
        <w:t>(</w:t>
      </w:r>
      <w:r w:rsidR="00A97F7E" w:rsidRPr="00002D4A">
        <w:rPr>
          <w:rFonts w:eastAsia="Times New Roman" w:cs="Times New Roman"/>
          <w:sz w:val="24"/>
          <w:szCs w:val="24"/>
          <w:lang w:val="en-GB"/>
        </w:rPr>
        <w:t xml:space="preserve">minimum </w:t>
      </w:r>
      <w:r w:rsidRPr="00002D4A">
        <w:rPr>
          <w:rFonts w:eastAsia="Times New Roman" w:cs="Times New Roman"/>
          <w:sz w:val="24"/>
          <w:szCs w:val="24"/>
          <w:lang w:val="en-GB"/>
        </w:rPr>
        <w:t>40%)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E93591" w:rsidP="00383589">
      <w:pPr>
        <w:spacing w:after="12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Since 2017, the Medical </w:t>
      </w:r>
      <w:r w:rsidR="00326B28" w:rsidRPr="00002D4A">
        <w:rPr>
          <w:rFonts w:eastAsia="Times New Roman" w:cs="Times New Roman"/>
          <w:sz w:val="24"/>
          <w:szCs w:val="24"/>
          <w:lang w:val="en-GB"/>
        </w:rPr>
        <w:t>Centre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has been successfully implementing screening programs </w:t>
      </w:r>
      <w:r w:rsidR="00850A57" w:rsidRPr="00002D4A">
        <w:rPr>
          <w:rFonts w:eastAsia="Times New Roman" w:cs="Times New Roman"/>
          <w:sz w:val="24"/>
          <w:szCs w:val="24"/>
          <w:lang w:val="en-GB"/>
        </w:rPr>
        <w:t>for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timely detection and further reduction </w:t>
      </w:r>
      <w:r w:rsidR="00850A57" w:rsidRPr="00002D4A">
        <w:rPr>
          <w:rFonts w:eastAsia="Times New Roman" w:cs="Times New Roman"/>
          <w:sz w:val="24"/>
          <w:szCs w:val="24"/>
          <w:lang w:val="en-GB"/>
        </w:rPr>
        <w:t xml:space="preserve">of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morbidity. </w:t>
      </w:r>
      <w:r w:rsidR="00850A57" w:rsidRPr="00002D4A">
        <w:rPr>
          <w:rFonts w:eastAsia="Times New Roman" w:cs="Times New Roman"/>
          <w:sz w:val="24"/>
          <w:szCs w:val="24"/>
          <w:lang w:val="en-GB"/>
        </w:rPr>
        <w:t xml:space="preserve">More </w:t>
      </w:r>
      <w:r w:rsidRPr="00002D4A">
        <w:rPr>
          <w:rFonts w:eastAsia="Times New Roman" w:cs="Times New Roman"/>
          <w:sz w:val="24"/>
          <w:szCs w:val="24"/>
          <w:lang w:val="en-GB"/>
        </w:rPr>
        <w:t>than 9,000 of the Company</w:t>
      </w:r>
      <w:r w:rsidR="00753B7D">
        <w:rPr>
          <w:rFonts w:eastAsia="Times New Roman" w:cs="Times New Roman"/>
          <w:sz w:val="24"/>
          <w:szCs w:val="24"/>
          <w:lang w:val="en-GB"/>
        </w:rPr>
        <w:t>’s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53B7D" w:rsidRPr="00002D4A">
        <w:rPr>
          <w:rFonts w:eastAsia="Times New Roman" w:cs="Times New Roman"/>
          <w:sz w:val="24"/>
          <w:szCs w:val="24"/>
          <w:lang w:val="en-GB"/>
        </w:rPr>
        <w:t xml:space="preserve">employees </w:t>
      </w:r>
      <w:r w:rsidR="00753B7D">
        <w:rPr>
          <w:rFonts w:eastAsia="Times New Roman" w:cs="Times New Roman"/>
          <w:sz w:val="24"/>
          <w:szCs w:val="24"/>
          <w:lang w:val="en-GB"/>
        </w:rPr>
        <w:t xml:space="preserve">passed through medical </w:t>
      </w:r>
      <w:r w:rsidRPr="00002D4A">
        <w:rPr>
          <w:rFonts w:eastAsia="Times New Roman" w:cs="Times New Roman"/>
          <w:sz w:val="24"/>
          <w:szCs w:val="24"/>
          <w:lang w:val="en-GB"/>
        </w:rPr>
        <w:t>screen</w:t>
      </w:r>
      <w:r w:rsidR="00753B7D">
        <w:rPr>
          <w:rFonts w:eastAsia="Times New Roman" w:cs="Times New Roman"/>
          <w:sz w:val="24"/>
          <w:szCs w:val="24"/>
          <w:lang w:val="en-GB"/>
        </w:rPr>
        <w:t xml:space="preserve">ing programs </w:t>
      </w:r>
      <w:r w:rsidR="00850A57" w:rsidRPr="00002D4A">
        <w:rPr>
          <w:rFonts w:eastAsia="Times New Roman" w:cs="Times New Roman"/>
          <w:sz w:val="24"/>
          <w:szCs w:val="24"/>
          <w:lang w:val="en-GB"/>
        </w:rPr>
        <w:t>in 2018</w:t>
      </w:r>
      <w:r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E93591" w:rsidP="00383589">
      <w:pPr>
        <w:spacing w:after="12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6C53FC" w:rsidRPr="00002D4A">
        <w:rPr>
          <w:rFonts w:eastAsia="Times New Roman" w:cs="Times New Roman"/>
          <w:sz w:val="24"/>
          <w:szCs w:val="24"/>
          <w:lang w:val="en-GB"/>
        </w:rPr>
        <w:t xml:space="preserve">Company is constantly </w:t>
      </w:r>
      <w:r w:rsidRPr="00002D4A">
        <w:rPr>
          <w:rFonts w:eastAsia="Times New Roman" w:cs="Times New Roman"/>
          <w:sz w:val="24"/>
          <w:szCs w:val="24"/>
          <w:lang w:val="en-GB"/>
        </w:rPr>
        <w:t>impro</w:t>
      </w:r>
      <w:r w:rsidR="006C53FC" w:rsidRPr="00002D4A">
        <w:rPr>
          <w:rFonts w:eastAsia="Times New Roman" w:cs="Times New Roman"/>
          <w:sz w:val="24"/>
          <w:szCs w:val="24"/>
          <w:lang w:val="en-GB"/>
        </w:rPr>
        <w:t>ving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CF3A81">
        <w:rPr>
          <w:rFonts w:eastAsia="Times New Roman" w:cs="Times New Roman"/>
          <w:sz w:val="24"/>
          <w:szCs w:val="24"/>
          <w:lang w:val="en-GB"/>
        </w:rPr>
        <w:t>the</w:t>
      </w:r>
      <w:r w:rsidR="00150354">
        <w:rPr>
          <w:rFonts w:eastAsia="Times New Roman" w:cs="Times New Roman"/>
          <w:sz w:val="24"/>
          <w:szCs w:val="24"/>
          <w:lang w:val="en-GB"/>
        </w:rPr>
        <w:t xml:space="preserve"> public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health care system in the territory </w:t>
      </w:r>
      <w:r w:rsidR="00A5089C">
        <w:rPr>
          <w:rFonts w:eastAsia="Times New Roman" w:cs="Times New Roman"/>
          <w:sz w:val="24"/>
          <w:szCs w:val="24"/>
          <w:lang w:val="en-GB"/>
        </w:rPr>
        <w:t xml:space="preserve">where </w:t>
      </w:r>
      <w:r w:rsidR="0017245A">
        <w:rPr>
          <w:rFonts w:eastAsia="Times New Roman" w:cs="Times New Roman"/>
          <w:sz w:val="24"/>
          <w:szCs w:val="24"/>
          <w:lang w:val="en-GB"/>
        </w:rPr>
        <w:t>i</w:t>
      </w:r>
      <w:r w:rsidR="00A5089C">
        <w:rPr>
          <w:rFonts w:eastAsia="Times New Roman" w:cs="Times New Roman"/>
          <w:sz w:val="24"/>
          <w:szCs w:val="24"/>
          <w:lang w:val="en-GB"/>
        </w:rPr>
        <w:t xml:space="preserve">t </w:t>
      </w:r>
      <w:r w:rsidR="00767BA5" w:rsidRPr="00002D4A">
        <w:rPr>
          <w:rFonts w:eastAsia="Times New Roman" w:cs="Times New Roman"/>
          <w:sz w:val="24"/>
          <w:szCs w:val="24"/>
          <w:lang w:val="en-GB"/>
        </w:rPr>
        <w:t>operat</w:t>
      </w:r>
      <w:r w:rsidR="00A5089C">
        <w:rPr>
          <w:rFonts w:eastAsia="Times New Roman" w:cs="Times New Roman"/>
          <w:sz w:val="24"/>
          <w:szCs w:val="24"/>
          <w:lang w:val="en-GB"/>
        </w:rPr>
        <w:t>es</w:t>
      </w:r>
      <w:r w:rsidR="00BF405F">
        <w:rPr>
          <w:rFonts w:eastAsia="Times New Roman" w:cs="Times New Roman"/>
          <w:sz w:val="24"/>
          <w:szCs w:val="24"/>
          <w:lang w:val="en-GB"/>
        </w:rPr>
        <w:t xml:space="preserve">, </w:t>
      </w:r>
      <w:r w:rsidR="00020766">
        <w:rPr>
          <w:rFonts w:eastAsia="Times New Roman" w:cs="Times New Roman"/>
          <w:sz w:val="24"/>
          <w:szCs w:val="24"/>
          <w:lang w:val="en-GB"/>
        </w:rPr>
        <w:t xml:space="preserve">focusing on </w:t>
      </w:r>
      <w:r w:rsidR="007017F5">
        <w:rPr>
          <w:rFonts w:eastAsia="Times New Roman" w:cs="Times New Roman"/>
          <w:sz w:val="24"/>
          <w:szCs w:val="24"/>
          <w:lang w:val="en-GB"/>
        </w:rPr>
        <w:t xml:space="preserve">an action plan </w:t>
      </w:r>
      <w:r w:rsidR="007A4FAF" w:rsidRPr="00002D4A">
        <w:rPr>
          <w:rFonts w:eastAsia="Times New Roman" w:cs="Times New Roman"/>
          <w:sz w:val="24"/>
          <w:szCs w:val="24"/>
          <w:lang w:val="en-GB"/>
        </w:rPr>
        <w:t>aimed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020766">
        <w:rPr>
          <w:rFonts w:eastAsia="Times New Roman" w:cs="Times New Roman"/>
          <w:sz w:val="24"/>
          <w:szCs w:val="24"/>
          <w:lang w:val="en-GB"/>
        </w:rPr>
        <w:t>a</w:t>
      </w:r>
      <w:r w:rsidRPr="00002D4A">
        <w:rPr>
          <w:rFonts w:eastAsia="Times New Roman" w:cs="Times New Roman"/>
          <w:sz w:val="24"/>
          <w:szCs w:val="24"/>
          <w:lang w:val="en-GB"/>
        </w:rPr>
        <w:t>t</w:t>
      </w:r>
      <w:r w:rsidR="009D0EE2">
        <w:rPr>
          <w:rFonts w:eastAsia="Times New Roman" w:cs="Times New Roman"/>
          <w:sz w:val="24"/>
          <w:szCs w:val="24"/>
          <w:lang w:val="en-GB"/>
        </w:rPr>
        <w:t xml:space="preserve"> the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improv</w:t>
      </w:r>
      <w:r w:rsidR="009D0EE2">
        <w:rPr>
          <w:rFonts w:eastAsia="Times New Roman" w:cs="Times New Roman"/>
          <w:sz w:val="24"/>
          <w:szCs w:val="24"/>
          <w:lang w:val="en-GB"/>
        </w:rPr>
        <w:t>ement of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the current model of health care and</w:t>
      </w:r>
      <w:r w:rsidR="00D44F2D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>improv</w:t>
      </w:r>
      <w:r w:rsidR="009D0EE2">
        <w:rPr>
          <w:rFonts w:eastAsia="Times New Roman" w:cs="Times New Roman"/>
          <w:sz w:val="24"/>
          <w:szCs w:val="24"/>
          <w:lang w:val="en-GB"/>
        </w:rPr>
        <w:t>ement of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the </w:t>
      </w:r>
      <w:r w:rsidR="009A0292" w:rsidRPr="00002D4A">
        <w:rPr>
          <w:rFonts w:eastAsia="Times New Roman" w:cs="Times New Roman"/>
          <w:sz w:val="24"/>
          <w:szCs w:val="24"/>
          <w:lang w:val="en-GB"/>
        </w:rPr>
        <w:t xml:space="preserve">employee’s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health by </w:t>
      </w:r>
      <w:r w:rsidR="00906970" w:rsidRPr="00002D4A">
        <w:rPr>
          <w:rFonts w:eastAsia="Times New Roman" w:cs="Times New Roman"/>
          <w:sz w:val="24"/>
          <w:szCs w:val="24"/>
          <w:lang w:val="en-GB"/>
        </w:rPr>
        <w:t xml:space="preserve">increasing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quality and accessibility of health care </w:t>
      </w:r>
      <w:r w:rsidR="00924146" w:rsidRPr="00002D4A">
        <w:rPr>
          <w:rFonts w:eastAsia="Times New Roman" w:cs="Times New Roman"/>
          <w:sz w:val="24"/>
          <w:szCs w:val="24"/>
          <w:lang w:val="en-GB"/>
        </w:rPr>
        <w:t>for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906970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Pr="00002D4A">
        <w:rPr>
          <w:rFonts w:eastAsia="Times New Roman" w:cs="Times New Roman"/>
          <w:sz w:val="24"/>
          <w:szCs w:val="24"/>
          <w:lang w:val="en-GB"/>
        </w:rPr>
        <w:t>Company</w:t>
      </w:r>
      <w:r w:rsidR="00906970" w:rsidRPr="00002D4A">
        <w:rPr>
          <w:rFonts w:eastAsia="Times New Roman" w:cs="Times New Roman"/>
          <w:sz w:val="24"/>
          <w:szCs w:val="24"/>
          <w:lang w:val="en-GB"/>
        </w:rPr>
        <w:t>’s employees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, strengthening diagnostic </w:t>
      </w:r>
      <w:r w:rsidR="00924146" w:rsidRPr="00002D4A">
        <w:rPr>
          <w:rFonts w:eastAsia="Times New Roman" w:cs="Times New Roman"/>
          <w:sz w:val="24"/>
          <w:szCs w:val="24"/>
          <w:lang w:val="en-GB"/>
        </w:rPr>
        <w:t>capacities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, </w:t>
      </w:r>
      <w:r w:rsidR="00BA45AA">
        <w:rPr>
          <w:rFonts w:eastAsia="Times New Roman" w:cs="Times New Roman"/>
          <w:sz w:val="24"/>
          <w:szCs w:val="24"/>
          <w:lang w:val="en-GB"/>
        </w:rPr>
        <w:t xml:space="preserve">and </w:t>
      </w:r>
      <w:r w:rsidRPr="00002D4A">
        <w:rPr>
          <w:rFonts w:eastAsia="Times New Roman" w:cs="Times New Roman"/>
          <w:sz w:val="24"/>
          <w:szCs w:val="24"/>
          <w:lang w:val="en-GB"/>
        </w:rPr>
        <w:t>introduc</w:t>
      </w:r>
      <w:r w:rsidR="00133183" w:rsidRPr="00002D4A">
        <w:rPr>
          <w:rFonts w:eastAsia="Times New Roman" w:cs="Times New Roman"/>
          <w:sz w:val="24"/>
          <w:szCs w:val="24"/>
          <w:lang w:val="en-GB"/>
        </w:rPr>
        <w:t>ing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new medical services</w:t>
      </w:r>
      <w:r w:rsidR="00133183"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2D6287" w:rsidP="00383589">
      <w:pPr>
        <w:spacing w:after="12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i/>
          <w:iCs/>
          <w:sz w:val="24"/>
          <w:szCs w:val="24"/>
          <w:lang w:val="en-GB"/>
        </w:rPr>
        <w:t>For r</w:t>
      </w:r>
      <w:r w:rsidR="00E93591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eference: </w:t>
      </w:r>
      <w:r w:rsidR="0093194A" w:rsidRPr="00002D4A">
        <w:rPr>
          <w:rFonts w:eastAsia="Times New Roman" w:cs="Times New Roman"/>
          <w:i/>
          <w:iCs/>
          <w:sz w:val="24"/>
          <w:szCs w:val="24"/>
          <w:lang w:val="en-GB"/>
        </w:rPr>
        <w:t>Every year</w:t>
      </w:r>
      <w:r w:rsidR="00E93591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 </w:t>
      </w:r>
      <w:r w:rsidR="00175C7B">
        <w:rPr>
          <w:rFonts w:eastAsia="Times New Roman" w:cs="Times New Roman"/>
          <w:i/>
          <w:iCs/>
          <w:sz w:val="24"/>
          <w:szCs w:val="24"/>
          <w:lang w:val="en-GB"/>
        </w:rPr>
        <w:t>over</w:t>
      </w:r>
      <w:r w:rsidR="0093194A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 2</w:t>
      </w:r>
      <w:r w:rsidR="00D44F2D" w:rsidRPr="00002D4A">
        <w:rPr>
          <w:rFonts w:eastAsia="Times New Roman" w:cs="Times New Roman"/>
          <w:i/>
          <w:iCs/>
          <w:sz w:val="24"/>
          <w:szCs w:val="24"/>
          <w:lang w:val="en-GB"/>
        </w:rPr>
        <w:t>,</w:t>
      </w:r>
      <w:r w:rsidR="0093194A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500 people </w:t>
      </w:r>
      <w:r w:rsidR="00175C7B">
        <w:rPr>
          <w:rFonts w:eastAsia="Times New Roman" w:cs="Times New Roman"/>
          <w:i/>
          <w:iCs/>
          <w:sz w:val="24"/>
          <w:szCs w:val="24"/>
          <w:lang w:val="en-GB"/>
        </w:rPr>
        <w:t>go through</w:t>
      </w:r>
      <w:r w:rsidR="00D44F2D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 </w:t>
      </w:r>
      <w:r w:rsidR="00E104EA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medical </w:t>
      </w:r>
      <w:r w:rsidR="0093194A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examination </w:t>
      </w:r>
      <w:r w:rsidR="00E93591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and treatment </w:t>
      </w:r>
      <w:r w:rsidR="00D44F2D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at </w:t>
      </w:r>
      <w:r w:rsidR="00E93591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medical </w:t>
      </w:r>
      <w:r w:rsidR="00326B28" w:rsidRPr="00002D4A">
        <w:rPr>
          <w:rFonts w:eastAsia="Times New Roman" w:cs="Times New Roman"/>
          <w:i/>
          <w:iCs/>
          <w:sz w:val="24"/>
          <w:szCs w:val="24"/>
          <w:lang w:val="en-GB"/>
        </w:rPr>
        <w:t>centres</w:t>
      </w:r>
      <w:r w:rsidR="00E93591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 </w:t>
      </w:r>
      <w:r w:rsidR="0093194A" w:rsidRPr="00002D4A">
        <w:rPr>
          <w:rFonts w:eastAsia="Times New Roman" w:cs="Times New Roman"/>
          <w:i/>
          <w:iCs/>
          <w:sz w:val="24"/>
          <w:szCs w:val="24"/>
          <w:lang w:val="en-GB"/>
        </w:rPr>
        <w:t>of the Republic of Sakha (Yakutia)</w:t>
      </w:r>
      <w:r w:rsidR="00E93591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 and the Russian Federation at the Company</w:t>
      </w:r>
      <w:r w:rsidR="00D44F2D" w:rsidRPr="00002D4A">
        <w:rPr>
          <w:rFonts w:eastAsia="Times New Roman" w:cs="Times New Roman"/>
          <w:i/>
          <w:iCs/>
          <w:sz w:val="24"/>
          <w:szCs w:val="24"/>
          <w:lang w:val="en-GB"/>
        </w:rPr>
        <w:t>’s expense</w:t>
      </w:r>
      <w:r w:rsidR="00E104EA" w:rsidRPr="00002D4A">
        <w:rPr>
          <w:rFonts w:eastAsia="Times New Roman" w:cs="Times New Roman"/>
          <w:i/>
          <w:iCs/>
          <w:sz w:val="24"/>
          <w:szCs w:val="24"/>
          <w:lang w:val="en-GB"/>
        </w:rPr>
        <w:t>.</w:t>
      </w:r>
      <w:r w:rsidR="00E93591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 </w:t>
      </w:r>
      <w:r w:rsidR="00E104EA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About </w:t>
      </w:r>
      <w:r w:rsidR="005D5EC9" w:rsidRPr="00002D4A">
        <w:rPr>
          <w:rFonts w:eastAsia="Times New Roman" w:cs="Times New Roman"/>
          <w:i/>
          <w:iCs/>
          <w:sz w:val="24"/>
          <w:szCs w:val="24"/>
          <w:lang w:val="en-GB"/>
        </w:rPr>
        <w:t>300 people</w:t>
      </w:r>
      <w:r w:rsidR="00E104EA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 are </w:t>
      </w:r>
      <w:r w:rsidR="00E93591" w:rsidRPr="00002D4A">
        <w:rPr>
          <w:rFonts w:eastAsia="Times New Roman" w:cs="Times New Roman"/>
          <w:i/>
          <w:iCs/>
          <w:sz w:val="24"/>
          <w:szCs w:val="24"/>
          <w:lang w:val="en-GB"/>
        </w:rPr>
        <w:t>non-working pensioners</w:t>
      </w:r>
      <w:r w:rsidR="00880AD6">
        <w:rPr>
          <w:rFonts w:eastAsia="Times New Roman" w:cs="Times New Roman"/>
          <w:i/>
          <w:iCs/>
          <w:sz w:val="24"/>
          <w:szCs w:val="24"/>
          <w:lang w:val="en-GB"/>
        </w:rPr>
        <w:t>―</w:t>
      </w:r>
      <w:r w:rsidR="007F0259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ALROSA </w:t>
      </w:r>
      <w:r w:rsidR="00E93591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veterans, </w:t>
      </w:r>
      <w:r w:rsidR="00E104EA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about </w:t>
      </w:r>
      <w:r w:rsidR="00E93591" w:rsidRPr="00002D4A">
        <w:rPr>
          <w:rFonts w:eastAsia="Times New Roman" w:cs="Times New Roman"/>
          <w:i/>
          <w:iCs/>
          <w:sz w:val="24"/>
          <w:szCs w:val="24"/>
          <w:lang w:val="en-GB"/>
        </w:rPr>
        <w:t>100 people</w:t>
      </w:r>
      <w:r w:rsidR="00E104EA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 are </w:t>
      </w:r>
      <w:r w:rsidR="00E93591" w:rsidRPr="00002D4A">
        <w:rPr>
          <w:rFonts w:eastAsia="Times New Roman" w:cs="Times New Roman"/>
          <w:i/>
          <w:iCs/>
          <w:sz w:val="24"/>
          <w:szCs w:val="24"/>
          <w:lang w:val="en-GB"/>
        </w:rPr>
        <w:t>child</w:t>
      </w:r>
      <w:r w:rsidR="005D5EC9" w:rsidRPr="00002D4A">
        <w:rPr>
          <w:rFonts w:eastAsia="Times New Roman" w:cs="Times New Roman"/>
          <w:i/>
          <w:iCs/>
          <w:sz w:val="24"/>
          <w:szCs w:val="24"/>
          <w:lang w:val="en-GB"/>
        </w:rPr>
        <w:t>ren of the Compan</w:t>
      </w:r>
      <w:r w:rsidR="00E104EA" w:rsidRPr="00002D4A">
        <w:rPr>
          <w:rFonts w:eastAsia="Times New Roman" w:cs="Times New Roman"/>
          <w:i/>
          <w:iCs/>
          <w:sz w:val="24"/>
          <w:szCs w:val="24"/>
          <w:lang w:val="en-GB"/>
        </w:rPr>
        <w:t>y’s</w:t>
      </w:r>
      <w:r w:rsidR="005D5EC9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 employees.</w:t>
      </w:r>
    </w:p>
    <w:p w:rsidR="00E93591" w:rsidRPr="00002D4A" w:rsidRDefault="00E93591" w:rsidP="00E104EA">
      <w:pPr>
        <w:jc w:val="both"/>
        <w:rPr>
          <w:rFonts w:eastAsia="Times New Roman" w:cs="Times New Roman"/>
          <w:sz w:val="24"/>
          <w:szCs w:val="24"/>
          <w:lang w:val="en-GB"/>
        </w:rPr>
      </w:pPr>
    </w:p>
    <w:p w:rsidR="00E93591" w:rsidRPr="00002D4A" w:rsidRDefault="00E93591" w:rsidP="008B51B1">
      <w:p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Table </w:t>
      </w:r>
      <w:proofErr w:type="gramStart"/>
      <w:r w:rsidRPr="00002D4A">
        <w:rPr>
          <w:rFonts w:eastAsia="Times New Roman" w:cs="Times New Roman"/>
          <w:sz w:val="24"/>
          <w:szCs w:val="24"/>
          <w:lang w:val="en-GB"/>
        </w:rPr>
        <w:t>5</w:t>
      </w:r>
      <w:proofErr w:type="gramEnd"/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5D5EC9" w:rsidRPr="00002D4A">
        <w:rPr>
          <w:rFonts w:eastAsia="Times New Roman" w:cs="Times New Roman"/>
          <w:sz w:val="24"/>
          <w:szCs w:val="24"/>
          <w:lang w:val="en-GB"/>
        </w:rPr>
        <w:t>–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8B51B1" w:rsidRPr="00002D4A">
        <w:rPr>
          <w:rFonts w:eastAsia="Times New Roman" w:cs="Times New Roman"/>
          <w:sz w:val="24"/>
          <w:szCs w:val="24"/>
          <w:lang w:val="en-GB"/>
        </w:rPr>
        <w:t xml:space="preserve">Forecast indicators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of the </w:t>
      </w:r>
      <w:r w:rsidR="00A97F7E" w:rsidRPr="00002D4A">
        <w:rPr>
          <w:rFonts w:eastAsia="Times New Roman" w:cs="Times New Roman"/>
          <w:sz w:val="24"/>
          <w:szCs w:val="24"/>
          <w:lang w:val="en-GB"/>
        </w:rPr>
        <w:t xml:space="preserve">Health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program </w:t>
      </w:r>
      <w:r w:rsidR="005D5EC9" w:rsidRPr="00002D4A">
        <w:rPr>
          <w:rFonts w:eastAsia="Times New Roman" w:cs="Times New Roman"/>
          <w:sz w:val="24"/>
          <w:szCs w:val="24"/>
          <w:lang w:val="en-GB"/>
        </w:rPr>
        <w:t>un</w:t>
      </w:r>
      <w:r w:rsidRPr="00002D4A">
        <w:rPr>
          <w:rFonts w:eastAsia="Times New Roman" w:cs="Times New Roman"/>
          <w:sz w:val="24"/>
          <w:szCs w:val="24"/>
          <w:lang w:val="en-GB"/>
        </w:rPr>
        <w:t>til 01</w:t>
      </w:r>
      <w:r w:rsidR="005D5EC9" w:rsidRPr="00002D4A">
        <w:rPr>
          <w:rFonts w:eastAsia="Times New Roman" w:cs="Times New Roman"/>
          <w:sz w:val="24"/>
          <w:szCs w:val="24"/>
          <w:lang w:val="en-GB"/>
        </w:rPr>
        <w:t>/</w:t>
      </w:r>
      <w:r w:rsidRPr="00002D4A">
        <w:rPr>
          <w:rFonts w:eastAsia="Times New Roman" w:cs="Times New Roman"/>
          <w:sz w:val="24"/>
          <w:szCs w:val="24"/>
          <w:lang w:val="en-GB"/>
        </w:rPr>
        <w:t>01</w:t>
      </w:r>
      <w:r w:rsidR="005D5EC9" w:rsidRPr="00002D4A">
        <w:rPr>
          <w:rFonts w:eastAsia="Times New Roman" w:cs="Times New Roman"/>
          <w:sz w:val="24"/>
          <w:szCs w:val="24"/>
          <w:lang w:val="en-GB"/>
        </w:rPr>
        <w:t>/</w:t>
      </w:r>
      <w:r w:rsidR="008B51B1" w:rsidRPr="00002D4A">
        <w:rPr>
          <w:rFonts w:eastAsia="Times New Roman" w:cs="Times New Roman"/>
          <w:sz w:val="24"/>
          <w:szCs w:val="24"/>
          <w:lang w:val="en-GB"/>
        </w:rPr>
        <w:t>2023</w:t>
      </w:r>
    </w:p>
    <w:tbl>
      <w:tblPr>
        <w:tblW w:w="100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709"/>
        <w:gridCol w:w="709"/>
        <w:gridCol w:w="708"/>
        <w:gridCol w:w="709"/>
        <w:gridCol w:w="710"/>
        <w:gridCol w:w="850"/>
        <w:gridCol w:w="851"/>
        <w:gridCol w:w="709"/>
        <w:gridCol w:w="709"/>
        <w:gridCol w:w="709"/>
        <w:gridCol w:w="709"/>
        <w:gridCol w:w="709"/>
      </w:tblGrid>
      <w:tr w:rsidR="00E93591" w:rsidRPr="00002D4A" w:rsidTr="001B2C23">
        <w:trPr>
          <w:trHeight w:val="203"/>
        </w:trPr>
        <w:tc>
          <w:tcPr>
            <w:tcW w:w="1290" w:type="dxa"/>
            <w:vMerge w:val="restart"/>
            <w:tcBorders>
              <w:top w:val="single" w:sz="12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8B51B1" w:rsidP="008B51B1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Indicator</w:t>
            </w:r>
          </w:p>
        </w:tc>
        <w:tc>
          <w:tcPr>
            <w:tcW w:w="709" w:type="dxa"/>
            <w:vMerge w:val="restart"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2012</w:t>
            </w:r>
          </w:p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report</w:t>
            </w:r>
          </w:p>
        </w:tc>
        <w:tc>
          <w:tcPr>
            <w:tcW w:w="709" w:type="dxa"/>
            <w:vMerge w:val="restart"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2013 report</w:t>
            </w:r>
          </w:p>
        </w:tc>
        <w:tc>
          <w:tcPr>
            <w:tcW w:w="708" w:type="dxa"/>
            <w:vMerge w:val="restart"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2014 report</w:t>
            </w:r>
          </w:p>
        </w:tc>
        <w:tc>
          <w:tcPr>
            <w:tcW w:w="709" w:type="dxa"/>
            <w:vMerge w:val="restart"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 xml:space="preserve">2015 report </w:t>
            </w:r>
          </w:p>
        </w:tc>
        <w:tc>
          <w:tcPr>
            <w:tcW w:w="710" w:type="dxa"/>
            <w:vMerge w:val="restart"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2016 report</w:t>
            </w:r>
          </w:p>
        </w:tc>
        <w:tc>
          <w:tcPr>
            <w:tcW w:w="850" w:type="dxa"/>
            <w:vMerge w:val="restart"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2017 report</w:t>
            </w:r>
          </w:p>
        </w:tc>
        <w:tc>
          <w:tcPr>
            <w:tcW w:w="851" w:type="dxa"/>
            <w:vMerge w:val="restart"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2018 report</w:t>
            </w:r>
          </w:p>
        </w:tc>
        <w:tc>
          <w:tcPr>
            <w:tcW w:w="709" w:type="dxa"/>
            <w:vMerge w:val="restart"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2019 plan</w:t>
            </w:r>
          </w:p>
        </w:tc>
        <w:tc>
          <w:tcPr>
            <w:tcW w:w="2127" w:type="dxa"/>
            <w:gridSpan w:val="3"/>
            <w:tcBorders>
              <w:top w:val="single" w:sz="12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Forecast</w:t>
            </w:r>
          </w:p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12" w:space="0" w:color="215868"/>
              <w:left w:val="single" w:sz="6" w:space="0" w:color="215868"/>
              <w:bottom w:val="single" w:sz="12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Total 2012-2022</w:t>
            </w:r>
          </w:p>
        </w:tc>
      </w:tr>
      <w:tr w:rsidR="00E93591" w:rsidRPr="00002D4A" w:rsidTr="001B2C23">
        <w:trPr>
          <w:trHeight w:val="283"/>
        </w:trPr>
        <w:tc>
          <w:tcPr>
            <w:tcW w:w="0" w:type="auto"/>
            <w:vMerge/>
            <w:tcBorders>
              <w:top w:val="single" w:sz="12" w:space="0" w:color="215868"/>
              <w:bottom w:val="single" w:sz="12" w:space="0" w:color="215868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2020</w:t>
            </w:r>
          </w:p>
        </w:tc>
        <w:tc>
          <w:tcPr>
            <w:tcW w:w="709" w:type="dxa"/>
            <w:tcBorders>
              <w:top w:val="single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2021</w:t>
            </w:r>
          </w:p>
        </w:tc>
        <w:tc>
          <w:tcPr>
            <w:tcW w:w="709" w:type="dxa"/>
            <w:tcBorders>
              <w:top w:val="single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91" w:rsidRPr="00002D4A" w:rsidRDefault="00E93591" w:rsidP="00E77721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2022</w:t>
            </w: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single" w:sz="12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E93591" w:rsidRPr="00002D4A" w:rsidTr="00E77721">
        <w:trPr>
          <w:trHeight w:val="465"/>
        </w:trPr>
        <w:tc>
          <w:tcPr>
            <w:tcW w:w="1290" w:type="dxa"/>
            <w:tcBorders>
              <w:top w:val="single" w:sz="12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591" w:rsidRPr="00002D4A" w:rsidRDefault="008C5047" w:rsidP="008C5047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ALROSA a</w:t>
            </w:r>
            <w:r w:rsidR="00E93591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verage headcount, people</w:t>
            </w:r>
          </w:p>
        </w:tc>
        <w:tc>
          <w:tcPr>
            <w:tcW w:w="709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31</w:t>
            </w:r>
            <w:r w:rsidR="00E77721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183</w:t>
            </w:r>
          </w:p>
        </w:tc>
        <w:tc>
          <w:tcPr>
            <w:tcW w:w="709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30</w:t>
            </w:r>
            <w:r w:rsidR="00E77721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287</w:t>
            </w:r>
          </w:p>
        </w:tc>
        <w:tc>
          <w:tcPr>
            <w:tcW w:w="708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29</w:t>
            </w:r>
            <w:r w:rsidR="00E77721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796</w:t>
            </w:r>
          </w:p>
        </w:tc>
        <w:tc>
          <w:tcPr>
            <w:tcW w:w="709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E77721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29</w:t>
            </w:r>
            <w:r w:rsidR="00E77721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501 </w:t>
            </w:r>
          </w:p>
        </w:tc>
        <w:tc>
          <w:tcPr>
            <w:tcW w:w="710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E77721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28</w:t>
            </w:r>
            <w:r w:rsidR="00E77721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652</w:t>
            </w:r>
          </w:p>
        </w:tc>
        <w:tc>
          <w:tcPr>
            <w:tcW w:w="850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E77721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26</w:t>
            </w:r>
            <w:r w:rsidR="00E77721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543</w:t>
            </w:r>
          </w:p>
        </w:tc>
        <w:tc>
          <w:tcPr>
            <w:tcW w:w="851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E77721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24</w:t>
            </w:r>
            <w:r w:rsidR="00E77721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435</w:t>
            </w:r>
          </w:p>
        </w:tc>
        <w:tc>
          <w:tcPr>
            <w:tcW w:w="709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E77721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22</w:t>
            </w:r>
            <w:r w:rsidR="00E77721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388</w:t>
            </w:r>
          </w:p>
        </w:tc>
        <w:tc>
          <w:tcPr>
            <w:tcW w:w="709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E77721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22</w:t>
            </w:r>
            <w:r w:rsidR="00E77721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862</w:t>
            </w:r>
          </w:p>
        </w:tc>
        <w:tc>
          <w:tcPr>
            <w:tcW w:w="709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E77721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22</w:t>
            </w:r>
            <w:r w:rsidR="00E77721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271</w:t>
            </w:r>
          </w:p>
        </w:tc>
        <w:tc>
          <w:tcPr>
            <w:tcW w:w="709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E77721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22</w:t>
            </w:r>
            <w:r w:rsidR="00E77721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536</w:t>
            </w:r>
          </w:p>
        </w:tc>
        <w:tc>
          <w:tcPr>
            <w:tcW w:w="709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E77721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26</w:t>
            </w:r>
            <w:r w:rsidR="00E77721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405</w:t>
            </w:r>
          </w:p>
        </w:tc>
      </w:tr>
      <w:tr w:rsidR="00E93591" w:rsidRPr="00002D4A" w:rsidTr="001B2C23">
        <w:trPr>
          <w:trHeight w:val="675"/>
        </w:trPr>
        <w:tc>
          <w:tcPr>
            <w:tcW w:w="1290" w:type="dxa"/>
            <w:tcBorders>
              <w:top w:val="dotted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591" w:rsidRPr="00002D4A" w:rsidRDefault="00E93591" w:rsidP="00E34709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Initial tariff rate of </w:t>
            </w:r>
            <w:r w:rsidR="005D6EA7" w:rsidRPr="00002D4A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grade 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1 of the </w:t>
            </w:r>
            <w:r w:rsidR="00B96FA4" w:rsidRPr="00002D4A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Unified Tariff System 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of PJSC ALROSA, </w:t>
            </w:r>
            <w:r w:rsidR="001829FC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RUB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5</w:t>
            </w:r>
            <w:r w:rsidR="001829FC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810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6</w:t>
            </w:r>
            <w:r w:rsidR="001829FC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195</w:t>
            </w:r>
          </w:p>
        </w:tc>
        <w:tc>
          <w:tcPr>
            <w:tcW w:w="708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6</w:t>
            </w:r>
            <w:r w:rsidR="001829FC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585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829FC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7</w:t>
            </w:r>
            <w:r w:rsidR="001829FC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345 </w:t>
            </w:r>
          </w:p>
        </w:tc>
        <w:tc>
          <w:tcPr>
            <w:tcW w:w="710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8</w:t>
            </w:r>
            <w:r w:rsidR="001829FC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175</w:t>
            </w:r>
          </w:p>
        </w:tc>
        <w:tc>
          <w:tcPr>
            <w:tcW w:w="850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829FC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8</w:t>
            </w:r>
            <w:r w:rsidR="001829FC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505 </w:t>
            </w:r>
          </w:p>
        </w:tc>
        <w:tc>
          <w:tcPr>
            <w:tcW w:w="851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829FC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8</w:t>
            </w:r>
            <w:r w:rsidR="001829FC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845 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829FC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9,199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829FC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9</w:t>
            </w:r>
            <w:r w:rsidR="001829FC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567 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829FC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9</w:t>
            </w:r>
            <w:r w:rsidR="001829FC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950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829FC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10</w:t>
            </w:r>
            <w:r w:rsidR="001829FC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348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8</w:t>
            </w:r>
            <w:r w:rsidR="001829FC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229</w:t>
            </w:r>
          </w:p>
        </w:tc>
      </w:tr>
      <w:tr w:rsidR="00E93591" w:rsidRPr="00002D4A" w:rsidTr="00D642E4">
        <w:trPr>
          <w:trHeight w:val="377"/>
        </w:trPr>
        <w:tc>
          <w:tcPr>
            <w:tcW w:w="1290" w:type="dxa"/>
            <w:tcBorders>
              <w:top w:val="dotted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591" w:rsidRPr="00002D4A" w:rsidRDefault="00E34709" w:rsidP="00E34709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Health </w:t>
            </w:r>
            <w:r>
              <w:rPr>
                <w:rFonts w:eastAsia="Times New Roman" w:cs="Times New Roman"/>
                <w:sz w:val="16"/>
                <w:szCs w:val="16"/>
                <w:lang w:val="en-GB"/>
              </w:rPr>
              <w:t>program</w:t>
            </w:r>
            <w:r w:rsidR="00E93591" w:rsidRPr="00002D4A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, </w:t>
            </w:r>
            <w:r w:rsidR="00D642E4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RUB mln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196.7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235.6</w:t>
            </w:r>
          </w:p>
        </w:tc>
        <w:tc>
          <w:tcPr>
            <w:tcW w:w="708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D642E4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268</w:t>
            </w:r>
            <w:r w:rsidR="00D642E4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.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D642E4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245</w:t>
            </w:r>
            <w:r w:rsidR="00D642E4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.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710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D642E4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289.0</w:t>
            </w:r>
          </w:p>
        </w:tc>
        <w:tc>
          <w:tcPr>
            <w:tcW w:w="850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D642E4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399.4</w:t>
            </w:r>
          </w:p>
        </w:tc>
        <w:tc>
          <w:tcPr>
            <w:tcW w:w="851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D642E4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386.5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D642E4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369.7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D642E4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396.9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D642E4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402.2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D642E4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423.1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D642E4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</w:t>
            </w:r>
            <w:r w:rsidR="00D642E4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613.1</w:t>
            </w:r>
          </w:p>
        </w:tc>
      </w:tr>
      <w:tr w:rsidR="00E93591" w:rsidRPr="00002D4A" w:rsidTr="001B2C23">
        <w:trPr>
          <w:trHeight w:val="377"/>
        </w:trPr>
        <w:tc>
          <w:tcPr>
            <w:tcW w:w="1290" w:type="dxa"/>
            <w:tcBorders>
              <w:top w:val="dotted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591" w:rsidRPr="00002D4A" w:rsidRDefault="00D642E4" w:rsidP="008C5047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RUB per</w:t>
            </w:r>
            <w:r w:rsidR="00E93591"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8C5047"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E93591"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1 person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6</w:t>
            </w:r>
            <w:r w:rsidR="00AD1A51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308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7</w:t>
            </w:r>
            <w:r w:rsidR="00AD1A51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779</w:t>
            </w:r>
          </w:p>
        </w:tc>
        <w:tc>
          <w:tcPr>
            <w:tcW w:w="708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AD1A51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9</w:t>
            </w:r>
            <w:r w:rsidR="00AD1A51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011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AD1A51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8</w:t>
            </w:r>
            <w:r w:rsidR="00AD1A51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322</w:t>
            </w:r>
          </w:p>
        </w:tc>
        <w:tc>
          <w:tcPr>
            <w:tcW w:w="710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AD1A51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10</w:t>
            </w:r>
            <w:r w:rsidR="00AD1A51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087</w:t>
            </w:r>
          </w:p>
        </w:tc>
        <w:tc>
          <w:tcPr>
            <w:tcW w:w="850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15,047</w:t>
            </w:r>
          </w:p>
        </w:tc>
        <w:tc>
          <w:tcPr>
            <w:tcW w:w="851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AD1A51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15</w:t>
            </w:r>
            <w:r w:rsidR="00AD1A51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817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AD1A51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16</w:t>
            </w:r>
            <w:r w:rsidR="00AD1A51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513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17</w:t>
            </w:r>
            <w:r w:rsidR="00AD1A51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362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18,058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18</w:t>
            </w:r>
            <w:r w:rsidR="00AD1A51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775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 </w:t>
            </w:r>
          </w:p>
        </w:tc>
      </w:tr>
    </w:tbl>
    <w:p w:rsidR="00E93591" w:rsidRPr="00002D4A" w:rsidRDefault="00E93591" w:rsidP="00E93591">
      <w:pPr>
        <w:jc w:val="center"/>
        <w:rPr>
          <w:rFonts w:eastAsia="Times New Roman" w:cs="Times New Roman"/>
          <w:sz w:val="24"/>
          <w:szCs w:val="24"/>
          <w:lang w:val="en-GB"/>
        </w:rPr>
      </w:pPr>
    </w:p>
    <w:p w:rsidR="00E93591" w:rsidRPr="00002D4A" w:rsidRDefault="00A11EC4" w:rsidP="00AD1A51">
      <w:p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To ensure </w:t>
      </w:r>
      <w:r w:rsidR="00220EA5">
        <w:rPr>
          <w:rFonts w:eastAsia="Times New Roman" w:cs="Times New Roman"/>
          <w:sz w:val="24"/>
          <w:szCs w:val="24"/>
          <w:lang w:val="en-GB"/>
        </w:rPr>
        <w:t xml:space="preserve">that </w:t>
      </w:r>
      <w:r w:rsidR="00220EA5" w:rsidRPr="00002D4A">
        <w:rPr>
          <w:rFonts w:eastAsia="Times New Roman" w:cs="Times New Roman"/>
          <w:sz w:val="24"/>
          <w:szCs w:val="24"/>
          <w:lang w:val="en-GB"/>
        </w:rPr>
        <w:t xml:space="preserve">the Health program </w:t>
      </w:r>
      <w:r w:rsidR="00220EA5">
        <w:rPr>
          <w:rFonts w:eastAsia="Times New Roman" w:cs="Times New Roman"/>
          <w:sz w:val="24"/>
          <w:szCs w:val="24"/>
          <w:lang w:val="en-GB"/>
        </w:rPr>
        <w:t xml:space="preserve">is </w:t>
      </w:r>
      <w:r w:rsidRPr="00002D4A">
        <w:rPr>
          <w:rFonts w:eastAsia="Times New Roman" w:cs="Times New Roman"/>
          <w:sz w:val="24"/>
          <w:szCs w:val="24"/>
          <w:lang w:val="en-GB"/>
        </w:rPr>
        <w:t>effective, t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he </w:t>
      </w:r>
      <w:r w:rsidR="00AD1A51" w:rsidRPr="00002D4A">
        <w:rPr>
          <w:rFonts w:eastAsia="Times New Roman" w:cs="Times New Roman"/>
          <w:sz w:val="24"/>
          <w:szCs w:val="24"/>
          <w:lang w:val="en-GB"/>
        </w:rPr>
        <w:t xml:space="preserve">Company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and </w:t>
      </w:r>
      <w:r w:rsidR="006B27A1">
        <w:rPr>
          <w:rFonts w:eastAsia="Times New Roman" w:cs="Times New Roman"/>
          <w:sz w:val="24"/>
          <w:szCs w:val="24"/>
          <w:lang w:val="en-GB"/>
        </w:rPr>
        <w:t xml:space="preserve">its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insurer </w:t>
      </w:r>
      <w:r w:rsidR="0054555E" w:rsidRPr="00002D4A">
        <w:rPr>
          <w:rFonts w:eastAsia="Times New Roman" w:cs="Times New Roman"/>
          <w:sz w:val="24"/>
          <w:szCs w:val="24"/>
          <w:lang w:val="en-GB"/>
        </w:rPr>
        <w:t>under the VH</w:t>
      </w:r>
      <w:r w:rsidR="00FA4B14" w:rsidRPr="00002D4A">
        <w:rPr>
          <w:rFonts w:eastAsia="Times New Roman" w:cs="Times New Roman"/>
          <w:sz w:val="24"/>
          <w:szCs w:val="24"/>
          <w:lang w:val="en-GB"/>
        </w:rPr>
        <w:t>I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6B27A1">
        <w:rPr>
          <w:rFonts w:eastAsia="Times New Roman" w:cs="Times New Roman"/>
          <w:sz w:val="24"/>
          <w:szCs w:val="24"/>
          <w:lang w:val="en-GB"/>
        </w:rPr>
        <w:t xml:space="preserve">keep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monitoring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quality of </w:t>
      </w:r>
      <w:r w:rsidR="005270BB" w:rsidRPr="00002D4A">
        <w:rPr>
          <w:rFonts w:eastAsia="Times New Roman" w:cs="Times New Roman"/>
          <w:sz w:val="24"/>
          <w:szCs w:val="24"/>
          <w:lang w:val="en-GB"/>
        </w:rPr>
        <w:t xml:space="preserve">health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care </w:t>
      </w:r>
      <w:r w:rsidR="006B27A1" w:rsidRPr="00002D4A">
        <w:rPr>
          <w:rFonts w:eastAsia="Times New Roman" w:cs="Times New Roman"/>
          <w:sz w:val="24"/>
          <w:szCs w:val="24"/>
          <w:lang w:val="en-GB"/>
        </w:rPr>
        <w:t>provide</w:t>
      </w:r>
      <w:r w:rsidR="006B27A1">
        <w:rPr>
          <w:rFonts w:eastAsia="Times New Roman" w:cs="Times New Roman"/>
          <w:sz w:val="24"/>
          <w:szCs w:val="24"/>
          <w:lang w:val="en-GB"/>
        </w:rPr>
        <w:t>d</w:t>
      </w:r>
      <w:r w:rsidR="006B27A1" w:rsidRPr="00002D4A">
        <w:rPr>
          <w:rFonts w:eastAsia="Times New Roman" w:cs="Times New Roman"/>
          <w:sz w:val="24"/>
          <w:szCs w:val="24"/>
          <w:lang w:val="en-GB"/>
        </w:rPr>
        <w:t xml:space="preserve"> to </w:t>
      </w:r>
      <w:r w:rsidR="006B27A1">
        <w:rPr>
          <w:rFonts w:eastAsia="Times New Roman" w:cs="Times New Roman"/>
          <w:sz w:val="24"/>
          <w:szCs w:val="24"/>
          <w:lang w:val="en-GB"/>
        </w:rPr>
        <w:t xml:space="preserve">its </w:t>
      </w:r>
      <w:r w:rsidR="006B27A1" w:rsidRPr="00002D4A">
        <w:rPr>
          <w:rFonts w:eastAsia="Times New Roman" w:cs="Times New Roman"/>
          <w:sz w:val="24"/>
          <w:szCs w:val="24"/>
          <w:lang w:val="en-GB"/>
        </w:rPr>
        <w:t xml:space="preserve">employees </w:t>
      </w:r>
      <w:r w:rsidR="006B27A1">
        <w:rPr>
          <w:rFonts w:eastAsia="Times New Roman" w:cs="Times New Roman"/>
          <w:sz w:val="24"/>
          <w:szCs w:val="24"/>
          <w:lang w:val="en-GB"/>
        </w:rPr>
        <w:t>by</w:t>
      </w:r>
      <w:r w:rsidR="00153BA0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AD1A51" w:rsidRPr="00002D4A">
        <w:rPr>
          <w:rFonts w:eastAsia="Times New Roman" w:cs="Times New Roman"/>
          <w:sz w:val="24"/>
          <w:szCs w:val="24"/>
          <w:lang w:val="en-GB"/>
        </w:rPr>
        <w:t>medical institutions.</w:t>
      </w:r>
    </w:p>
    <w:p w:rsidR="00E93591" w:rsidRDefault="00E93591" w:rsidP="00E93591">
      <w:pPr>
        <w:jc w:val="center"/>
        <w:rPr>
          <w:rFonts w:eastAsia="Times New Roman" w:cs="Times New Roman"/>
          <w:sz w:val="24"/>
          <w:szCs w:val="24"/>
          <w:lang w:val="en-GB"/>
        </w:rPr>
      </w:pPr>
    </w:p>
    <w:p w:rsidR="00E93591" w:rsidRPr="00002D4A" w:rsidRDefault="00E93591" w:rsidP="00E93591">
      <w:pPr>
        <w:jc w:val="center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b/>
          <w:bCs/>
          <w:sz w:val="24"/>
          <w:szCs w:val="24"/>
          <w:lang w:val="en-GB"/>
        </w:rPr>
        <w:lastRenderedPageBreak/>
        <w:t xml:space="preserve">3.4 </w:t>
      </w:r>
      <w:r w:rsidR="00057996" w:rsidRPr="00002D4A">
        <w:rPr>
          <w:rFonts w:eastAsia="Times New Roman" w:cs="Times New Roman"/>
          <w:b/>
          <w:bCs/>
          <w:sz w:val="24"/>
          <w:szCs w:val="24"/>
          <w:lang w:val="en-GB"/>
        </w:rPr>
        <w:t xml:space="preserve">CULTURE AND SPORTS </w:t>
      </w:r>
      <w:r w:rsidR="00057996">
        <w:rPr>
          <w:rFonts w:eastAsia="Times New Roman" w:cs="Times New Roman"/>
          <w:b/>
          <w:bCs/>
          <w:sz w:val="24"/>
          <w:szCs w:val="24"/>
          <w:lang w:val="en-GB"/>
        </w:rPr>
        <w:t>PROGRAM</w:t>
      </w:r>
    </w:p>
    <w:p w:rsidR="00E93591" w:rsidRPr="00002D4A" w:rsidRDefault="00E93591" w:rsidP="007C590B">
      <w:pPr>
        <w:rPr>
          <w:rFonts w:eastAsia="Times New Roman" w:cs="Times New Roman"/>
          <w:sz w:val="12"/>
          <w:szCs w:val="12"/>
          <w:lang w:val="en-GB"/>
        </w:rPr>
      </w:pPr>
    </w:p>
    <w:p w:rsidR="00E93591" w:rsidRPr="00002D4A" w:rsidRDefault="00E93591" w:rsidP="00383589">
      <w:pPr>
        <w:spacing w:after="12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A healthy lifestyle of employees is one of the </w:t>
      </w:r>
      <w:r w:rsidR="00E162ED">
        <w:rPr>
          <w:rFonts w:eastAsia="Times New Roman" w:cs="Times New Roman"/>
          <w:sz w:val="24"/>
          <w:szCs w:val="24"/>
          <w:lang w:val="en-GB"/>
        </w:rPr>
        <w:t xml:space="preserve">keystones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of effective and productive work, </w:t>
      </w:r>
      <w:r w:rsidR="00370436" w:rsidRPr="00002D4A">
        <w:rPr>
          <w:rFonts w:eastAsia="Times New Roman" w:cs="Times New Roman"/>
          <w:sz w:val="24"/>
          <w:szCs w:val="24"/>
          <w:lang w:val="en-GB"/>
        </w:rPr>
        <w:t>increas</w:t>
      </w:r>
      <w:r w:rsidR="00F30F04" w:rsidRPr="00002D4A">
        <w:rPr>
          <w:rFonts w:eastAsia="Times New Roman" w:cs="Times New Roman"/>
          <w:sz w:val="24"/>
          <w:szCs w:val="24"/>
          <w:lang w:val="en-GB"/>
        </w:rPr>
        <w:t>ed</w:t>
      </w:r>
      <w:r w:rsidR="00370436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326B28" w:rsidRPr="00002D4A">
        <w:rPr>
          <w:rFonts w:eastAsia="Times New Roman" w:cs="Times New Roman"/>
          <w:sz w:val="24"/>
          <w:szCs w:val="24"/>
          <w:lang w:val="en-GB"/>
        </w:rPr>
        <w:t>labour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discipline and reduc</w:t>
      </w:r>
      <w:r w:rsidR="00F30F04" w:rsidRPr="00002D4A">
        <w:rPr>
          <w:rFonts w:eastAsia="Times New Roman" w:cs="Times New Roman"/>
          <w:sz w:val="24"/>
          <w:szCs w:val="24"/>
          <w:lang w:val="en-GB"/>
        </w:rPr>
        <w:t>ed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crime in the region. </w:t>
      </w:r>
      <w:r w:rsidR="005332A6" w:rsidRPr="00002D4A">
        <w:rPr>
          <w:rFonts w:eastAsia="Times New Roman" w:cs="Times New Roman"/>
          <w:sz w:val="24"/>
          <w:szCs w:val="24"/>
          <w:lang w:val="en-GB"/>
        </w:rPr>
        <w:t>Aim</w:t>
      </w:r>
      <w:r w:rsidR="005332A6">
        <w:rPr>
          <w:rFonts w:eastAsia="Times New Roman" w:cs="Times New Roman"/>
          <w:sz w:val="24"/>
          <w:szCs w:val="24"/>
          <w:lang w:val="en-GB"/>
        </w:rPr>
        <w:t>ing</w:t>
      </w:r>
      <w:r w:rsidR="005332A6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F30F04" w:rsidRPr="00002D4A">
        <w:rPr>
          <w:rFonts w:eastAsia="Times New Roman" w:cs="Times New Roman"/>
          <w:sz w:val="24"/>
          <w:szCs w:val="24"/>
          <w:lang w:val="en-GB"/>
        </w:rPr>
        <w:t>t</w:t>
      </w:r>
      <w:r w:rsidRPr="00002D4A">
        <w:rPr>
          <w:rFonts w:eastAsia="Times New Roman" w:cs="Times New Roman"/>
          <w:sz w:val="24"/>
          <w:szCs w:val="24"/>
          <w:lang w:val="en-GB"/>
        </w:rPr>
        <w:t>o creat</w:t>
      </w:r>
      <w:r w:rsidR="00F30F04" w:rsidRPr="00002D4A">
        <w:rPr>
          <w:rFonts w:eastAsia="Times New Roman" w:cs="Times New Roman"/>
          <w:sz w:val="24"/>
          <w:szCs w:val="24"/>
          <w:lang w:val="en-GB"/>
        </w:rPr>
        <w:t>e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a</w:t>
      </w:r>
      <w:r w:rsidR="005332A6">
        <w:rPr>
          <w:rFonts w:eastAsia="Times New Roman" w:cs="Times New Roman"/>
          <w:sz w:val="24"/>
          <w:szCs w:val="24"/>
          <w:lang w:val="en-GB"/>
        </w:rPr>
        <w:t xml:space="preserve"> healthy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5332A6">
        <w:rPr>
          <w:rFonts w:eastAsia="Times New Roman" w:cs="Times New Roman"/>
          <w:sz w:val="24"/>
          <w:szCs w:val="24"/>
          <w:lang w:val="en-GB"/>
        </w:rPr>
        <w:t xml:space="preserve">environment </w:t>
      </w:r>
      <w:r w:rsidR="00282684" w:rsidRPr="00002D4A">
        <w:rPr>
          <w:rFonts w:eastAsia="Times New Roman" w:cs="Times New Roman"/>
          <w:sz w:val="24"/>
          <w:szCs w:val="24"/>
          <w:lang w:val="en-GB"/>
        </w:rPr>
        <w:t>at work</w:t>
      </w:r>
      <w:r w:rsidRPr="00002D4A">
        <w:rPr>
          <w:rFonts w:eastAsia="Times New Roman" w:cs="Times New Roman"/>
          <w:sz w:val="24"/>
          <w:szCs w:val="24"/>
          <w:lang w:val="en-GB"/>
        </w:rPr>
        <w:t>, the Company implement</w:t>
      </w:r>
      <w:r w:rsidR="00282684" w:rsidRPr="00002D4A">
        <w:rPr>
          <w:rFonts w:eastAsia="Times New Roman" w:cs="Times New Roman"/>
          <w:sz w:val="24"/>
          <w:szCs w:val="24"/>
          <w:lang w:val="en-GB"/>
        </w:rPr>
        <w:t>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5332A6">
        <w:rPr>
          <w:rFonts w:eastAsia="Times New Roman" w:cs="Times New Roman"/>
          <w:sz w:val="24"/>
          <w:szCs w:val="24"/>
          <w:lang w:val="en-GB"/>
        </w:rPr>
        <w:t>its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9B54A1" w:rsidRPr="00002D4A">
        <w:rPr>
          <w:rFonts w:eastAsia="Times New Roman" w:cs="Times New Roman"/>
          <w:sz w:val="24"/>
          <w:szCs w:val="24"/>
          <w:lang w:val="en-GB"/>
        </w:rPr>
        <w:t xml:space="preserve">Culture and Sports </w:t>
      </w:r>
      <w:r w:rsidRPr="00002D4A">
        <w:rPr>
          <w:rFonts w:eastAsia="Times New Roman" w:cs="Times New Roman"/>
          <w:sz w:val="24"/>
          <w:szCs w:val="24"/>
          <w:lang w:val="en-GB"/>
        </w:rPr>
        <w:t>program. The program helps reduc</w:t>
      </w:r>
      <w:r w:rsidR="00653008" w:rsidRPr="00002D4A">
        <w:rPr>
          <w:rFonts w:eastAsia="Times New Roman" w:cs="Times New Roman"/>
          <w:sz w:val="24"/>
          <w:szCs w:val="24"/>
          <w:lang w:val="en-GB"/>
        </w:rPr>
        <w:t>ing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morbidity</w:t>
      </w:r>
      <w:r w:rsidR="00614870" w:rsidRPr="00002D4A">
        <w:rPr>
          <w:rFonts w:eastAsia="Times New Roman" w:cs="Times New Roman"/>
          <w:sz w:val="24"/>
          <w:szCs w:val="24"/>
          <w:lang w:val="en-GB"/>
        </w:rPr>
        <w:t>,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preserv</w:t>
      </w:r>
      <w:r w:rsidR="00B12537" w:rsidRPr="00002D4A">
        <w:rPr>
          <w:rFonts w:eastAsia="Times New Roman" w:cs="Times New Roman"/>
          <w:sz w:val="24"/>
          <w:szCs w:val="24"/>
          <w:lang w:val="en-GB"/>
        </w:rPr>
        <w:t>ing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ability to work, improv</w:t>
      </w:r>
      <w:r w:rsidR="00614870" w:rsidRPr="00002D4A">
        <w:rPr>
          <w:rFonts w:eastAsia="Times New Roman" w:cs="Times New Roman"/>
          <w:sz w:val="24"/>
          <w:szCs w:val="24"/>
          <w:lang w:val="en-GB"/>
        </w:rPr>
        <w:t>ing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614870" w:rsidRPr="00002D4A">
        <w:rPr>
          <w:rFonts w:eastAsia="Times New Roman" w:cs="Times New Roman"/>
          <w:sz w:val="24"/>
          <w:szCs w:val="24"/>
          <w:lang w:val="en-GB"/>
        </w:rPr>
        <w:t xml:space="preserve">employees’ </w:t>
      </w:r>
      <w:r w:rsidRPr="00002D4A">
        <w:rPr>
          <w:rFonts w:eastAsia="Times New Roman" w:cs="Times New Roman"/>
          <w:sz w:val="24"/>
          <w:szCs w:val="24"/>
          <w:lang w:val="en-GB"/>
        </w:rPr>
        <w:t>cultural an</w:t>
      </w:r>
      <w:r w:rsidR="007C590B" w:rsidRPr="00002D4A">
        <w:rPr>
          <w:rFonts w:eastAsia="Times New Roman" w:cs="Times New Roman"/>
          <w:sz w:val="24"/>
          <w:szCs w:val="24"/>
          <w:lang w:val="en-GB"/>
        </w:rPr>
        <w:t>d educational level.</w:t>
      </w:r>
    </w:p>
    <w:p w:rsidR="00E93591" w:rsidRPr="00002D4A" w:rsidRDefault="00E162ED" w:rsidP="00383589">
      <w:pPr>
        <w:spacing w:after="12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The Company’s special structural subdivision</w:t>
      </w:r>
      <w:r>
        <w:rPr>
          <w:rFonts w:eastAsia="Times New Roman" w:cs="Times New Roman"/>
          <w:sz w:val="24"/>
          <w:szCs w:val="24"/>
          <w:lang w:val="en-GB"/>
        </w:rPr>
        <w:t>―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the Cultural and Sports Complex (hereinafter – the CSC)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organiz</w:t>
      </w:r>
      <w:r>
        <w:rPr>
          <w:rFonts w:eastAsia="Times New Roman" w:cs="Times New Roman"/>
          <w:sz w:val="24"/>
          <w:szCs w:val="24"/>
          <w:lang w:val="en-GB"/>
        </w:rPr>
        <w:t>es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and coordinat</w:t>
      </w:r>
      <w:r>
        <w:rPr>
          <w:rFonts w:eastAsia="Times New Roman" w:cs="Times New Roman"/>
          <w:sz w:val="24"/>
          <w:szCs w:val="24"/>
          <w:lang w:val="en-GB"/>
        </w:rPr>
        <w:t>es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cultural</w:t>
      </w:r>
      <w:r w:rsidR="003F64CD" w:rsidRPr="00002D4A">
        <w:rPr>
          <w:rFonts w:eastAsia="Times New Roman" w:cs="Times New Roman"/>
          <w:sz w:val="24"/>
          <w:szCs w:val="24"/>
          <w:lang w:val="en-GB"/>
        </w:rPr>
        <w:t>,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sports and recreation activities</w:t>
      </w:r>
      <w:r>
        <w:rPr>
          <w:rFonts w:eastAsia="Times New Roman" w:cs="Times New Roman"/>
          <w:sz w:val="24"/>
          <w:szCs w:val="24"/>
          <w:lang w:val="en-GB"/>
        </w:rPr>
        <w:t>. It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combin</w:t>
      </w:r>
      <w:r w:rsidR="009149D2" w:rsidRPr="00002D4A">
        <w:rPr>
          <w:rFonts w:eastAsia="Times New Roman" w:cs="Times New Roman"/>
          <w:sz w:val="24"/>
          <w:szCs w:val="24"/>
          <w:lang w:val="en-GB"/>
        </w:rPr>
        <w:t>es</w:t>
      </w:r>
      <w:r w:rsidR="003F64CD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and organiz</w:t>
      </w:r>
      <w:r w:rsidR="009149D2" w:rsidRPr="00002D4A">
        <w:rPr>
          <w:rFonts w:eastAsia="Times New Roman" w:cs="Times New Roman"/>
          <w:sz w:val="24"/>
          <w:szCs w:val="24"/>
          <w:lang w:val="en-GB"/>
        </w:rPr>
        <w:t>es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work of all </w:t>
      </w:r>
      <w:r w:rsidR="001D0F94" w:rsidRPr="00002D4A">
        <w:rPr>
          <w:rFonts w:eastAsia="Times New Roman" w:cs="Times New Roman"/>
          <w:sz w:val="24"/>
          <w:szCs w:val="24"/>
          <w:lang w:val="en-GB"/>
        </w:rPr>
        <w:t xml:space="preserve">the Company’s </w:t>
      </w:r>
      <w:r w:rsidR="00547D93" w:rsidRPr="00002D4A">
        <w:rPr>
          <w:rFonts w:eastAsia="Times New Roman" w:cs="Times New Roman"/>
          <w:sz w:val="24"/>
          <w:szCs w:val="24"/>
          <w:lang w:val="en-GB"/>
        </w:rPr>
        <w:t xml:space="preserve">cultural and sports </w:t>
      </w:r>
      <w:r w:rsidR="001D0F94" w:rsidRPr="00002D4A">
        <w:rPr>
          <w:rFonts w:eastAsia="Times New Roman" w:cs="Times New Roman"/>
          <w:sz w:val="24"/>
          <w:szCs w:val="24"/>
          <w:lang w:val="en-GB"/>
        </w:rPr>
        <w:t>facilities</w:t>
      </w:r>
      <w:r w:rsidR="00547D93"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40F84" w:rsidRDefault="008515E6" w:rsidP="00383589">
      <w:pPr>
        <w:spacing w:after="1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-GB"/>
        </w:rPr>
        <w:t xml:space="preserve">Through its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activities</w:t>
      </w:r>
      <w:r>
        <w:rPr>
          <w:rFonts w:eastAsia="Times New Roman" w:cs="Times New Roman"/>
          <w:sz w:val="24"/>
          <w:szCs w:val="24"/>
          <w:lang w:val="en-GB"/>
        </w:rPr>
        <w:t>,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>
        <w:rPr>
          <w:rFonts w:eastAsia="Times New Roman" w:cs="Times New Roman"/>
          <w:sz w:val="24"/>
          <w:szCs w:val="24"/>
          <w:lang w:val="en-GB"/>
        </w:rPr>
        <w:t xml:space="preserve">the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CSC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ensure</w:t>
      </w:r>
      <w:r>
        <w:rPr>
          <w:rFonts w:eastAsia="Times New Roman" w:cs="Times New Roman"/>
          <w:sz w:val="24"/>
          <w:szCs w:val="24"/>
          <w:lang w:val="en-GB"/>
        </w:rPr>
        <w:t>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FF424D" w:rsidRPr="00002D4A">
        <w:rPr>
          <w:rFonts w:eastAsia="Times New Roman" w:cs="Times New Roman"/>
          <w:sz w:val="24"/>
          <w:szCs w:val="24"/>
          <w:lang w:val="en-GB"/>
        </w:rPr>
        <w:t xml:space="preserve">involving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the Company</w:t>
      </w:r>
      <w:r w:rsidR="003904E1" w:rsidRPr="00002D4A">
        <w:rPr>
          <w:rFonts w:eastAsia="Times New Roman" w:cs="Times New Roman"/>
          <w:sz w:val="24"/>
          <w:szCs w:val="24"/>
          <w:lang w:val="en-GB"/>
        </w:rPr>
        <w:t>’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s employees and their famil</w:t>
      </w:r>
      <w:r w:rsidR="003904E1" w:rsidRPr="00002D4A">
        <w:rPr>
          <w:rFonts w:eastAsia="Times New Roman" w:cs="Times New Roman"/>
          <w:sz w:val="24"/>
          <w:szCs w:val="24"/>
          <w:lang w:val="en-GB"/>
        </w:rPr>
        <w:t>ies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FF424D" w:rsidRPr="00002D4A">
        <w:rPr>
          <w:rFonts w:eastAsia="Times New Roman" w:cs="Times New Roman"/>
          <w:sz w:val="24"/>
          <w:szCs w:val="24"/>
          <w:lang w:val="en-GB"/>
        </w:rPr>
        <w:t xml:space="preserve">in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the spiritual, cultural and sports life, and contribute</w:t>
      </w:r>
      <w:r>
        <w:rPr>
          <w:rFonts w:eastAsia="Times New Roman" w:cs="Times New Roman"/>
          <w:sz w:val="24"/>
          <w:szCs w:val="24"/>
          <w:lang w:val="en-GB"/>
        </w:rPr>
        <w:t>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to the upbringing of a healthy</w:t>
      </w:r>
      <w:r w:rsidR="00B56051" w:rsidRPr="00002D4A">
        <w:rPr>
          <w:rFonts w:eastAsia="Times New Roman" w:cs="Times New Roman"/>
          <w:sz w:val="24"/>
          <w:szCs w:val="24"/>
          <w:lang w:val="en-GB"/>
        </w:rPr>
        <w:t xml:space="preserve"> and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harmoniously developed generation.</w:t>
      </w:r>
    </w:p>
    <w:p w:rsidR="00E93591" w:rsidRPr="00002D4A" w:rsidRDefault="00B56051" w:rsidP="00383589">
      <w:pPr>
        <w:spacing w:after="12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I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n </w:t>
      </w:r>
      <w:r w:rsidR="0043619C">
        <w:rPr>
          <w:rFonts w:eastAsia="Times New Roman" w:cs="Times New Roman"/>
          <w:sz w:val="24"/>
          <w:szCs w:val="24"/>
          <w:lang w:val="en-GB"/>
        </w:rPr>
        <w:t xml:space="preserve">Western Yakutia where the Company operates, it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has </w:t>
      </w:r>
      <w:r w:rsidR="0043619C">
        <w:rPr>
          <w:rFonts w:eastAsia="Times New Roman" w:cs="Times New Roman"/>
          <w:sz w:val="24"/>
          <w:szCs w:val="24"/>
          <w:lang w:val="en-GB"/>
        </w:rPr>
        <w:t>6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Palaces of Culture and clubs, </w:t>
      </w:r>
      <w:r w:rsidR="00567228">
        <w:rPr>
          <w:rFonts w:eastAsia="Times New Roman" w:cs="Times New Roman"/>
          <w:sz w:val="24"/>
          <w:szCs w:val="24"/>
          <w:lang w:val="en-GB"/>
        </w:rPr>
        <w:t>2</w:t>
      </w:r>
      <w:r w:rsidR="003904E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museums, </w:t>
      </w:r>
      <w:r w:rsidR="00567228">
        <w:rPr>
          <w:rFonts w:eastAsia="Times New Roman" w:cs="Times New Roman"/>
          <w:sz w:val="24"/>
          <w:szCs w:val="24"/>
          <w:lang w:val="en-GB"/>
        </w:rPr>
        <w:t>2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recreation </w:t>
      </w:r>
      <w:r w:rsidR="00326B28" w:rsidRPr="00002D4A">
        <w:rPr>
          <w:rFonts w:eastAsia="Times New Roman" w:cs="Times New Roman"/>
          <w:sz w:val="24"/>
          <w:szCs w:val="24"/>
          <w:lang w:val="en-GB"/>
        </w:rPr>
        <w:t>centres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, 13 sports institutions</w:t>
      </w:r>
      <w:r w:rsidR="00140041" w:rsidRPr="00002D4A">
        <w:rPr>
          <w:rFonts w:eastAsia="Times New Roman" w:cs="Times New Roman"/>
          <w:sz w:val="24"/>
          <w:szCs w:val="24"/>
          <w:lang w:val="en-GB"/>
        </w:rPr>
        <w:t xml:space="preserve"> for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cultural and sports events</w:t>
      </w:r>
      <w:r w:rsidR="007C590B"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E93591" w:rsidP="00383589">
      <w:pPr>
        <w:spacing w:after="12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The Company</w:t>
      </w:r>
      <w:r w:rsidR="007247FF" w:rsidRPr="00002D4A">
        <w:rPr>
          <w:rFonts w:eastAsia="Times New Roman" w:cs="Times New Roman"/>
          <w:sz w:val="24"/>
          <w:szCs w:val="24"/>
          <w:lang w:val="en-GB"/>
        </w:rPr>
        <w:t>’</w:t>
      </w:r>
      <w:r w:rsidRPr="00002D4A">
        <w:rPr>
          <w:rFonts w:eastAsia="Times New Roman" w:cs="Times New Roman"/>
          <w:sz w:val="24"/>
          <w:szCs w:val="24"/>
          <w:lang w:val="en-GB"/>
        </w:rPr>
        <w:t>s annual expenses for cultural and</w:t>
      </w:r>
      <w:r w:rsidR="006921B1">
        <w:rPr>
          <w:rFonts w:eastAsia="Times New Roman" w:cs="Times New Roman"/>
          <w:sz w:val="24"/>
          <w:szCs w:val="24"/>
          <w:lang w:val="en-GB"/>
        </w:rPr>
        <w:t xml:space="preserve"> sports facilities exceed RUB 1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gramStart"/>
      <w:r w:rsidRPr="00002D4A">
        <w:rPr>
          <w:rFonts w:eastAsia="Times New Roman" w:cs="Times New Roman"/>
          <w:sz w:val="24"/>
          <w:szCs w:val="24"/>
          <w:lang w:val="en-GB"/>
        </w:rPr>
        <w:t>billion</w:t>
      </w:r>
      <w:proofErr w:type="gramEnd"/>
      <w:r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044480" w:rsidP="00383589">
      <w:pPr>
        <w:spacing w:after="12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About 12 thousand people attend m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ore than 175 </w:t>
      </w:r>
      <w:r w:rsidR="007247FF" w:rsidRPr="00002D4A">
        <w:rPr>
          <w:rFonts w:eastAsia="Times New Roman" w:cs="Times New Roman"/>
          <w:sz w:val="24"/>
          <w:szCs w:val="24"/>
          <w:lang w:val="en-GB"/>
        </w:rPr>
        <w:t xml:space="preserve">clubs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and sections </w:t>
      </w:r>
      <w:r w:rsidR="00746ACC" w:rsidRPr="00002D4A">
        <w:rPr>
          <w:rFonts w:eastAsia="Times New Roman" w:cs="Times New Roman"/>
          <w:sz w:val="24"/>
          <w:szCs w:val="24"/>
          <w:lang w:val="en-GB"/>
        </w:rPr>
        <w:t>within the CSC</w:t>
      </w:r>
      <w:r w:rsidR="00E42ABA"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140041" w:rsidRPr="00002D4A" w:rsidRDefault="009A2713" w:rsidP="00383589">
      <w:pPr>
        <w:spacing w:after="120"/>
        <w:jc w:val="both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t xml:space="preserve">The Company uses the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price of a single visit to </w:t>
      </w:r>
      <w:r w:rsidR="008F72ED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Pr="00002D4A">
        <w:rPr>
          <w:rFonts w:eastAsia="Times New Roman" w:cs="Times New Roman"/>
          <w:sz w:val="24"/>
          <w:szCs w:val="24"/>
          <w:lang w:val="en-GB"/>
        </w:rPr>
        <w:t>CSC’s cultural and sports facilities</w:t>
      </w:r>
      <w:r w:rsidR="00E478B9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485DA0">
        <w:rPr>
          <w:rFonts w:eastAsia="Times New Roman" w:cs="Times New Roman"/>
          <w:sz w:val="24"/>
          <w:szCs w:val="24"/>
          <w:lang w:val="en-GB"/>
        </w:rPr>
        <w:t>and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a differentiated approach </w:t>
      </w:r>
      <w:r>
        <w:rPr>
          <w:rFonts w:eastAsia="Times New Roman" w:cs="Times New Roman"/>
          <w:sz w:val="24"/>
          <w:szCs w:val="24"/>
          <w:lang w:val="en-GB"/>
        </w:rPr>
        <w:t xml:space="preserve">to calculate the </w:t>
      </w:r>
      <w:r w:rsidR="008E5754">
        <w:rPr>
          <w:rFonts w:eastAsia="Times New Roman" w:cs="Times New Roman"/>
          <w:sz w:val="24"/>
          <w:szCs w:val="24"/>
          <w:lang w:val="en-GB"/>
        </w:rPr>
        <w:t xml:space="preserve">discounted </w:t>
      </w:r>
      <w:r w:rsidR="001E5186" w:rsidRPr="00002D4A">
        <w:rPr>
          <w:rFonts w:eastAsia="Times New Roman" w:cs="Times New Roman"/>
          <w:sz w:val="24"/>
          <w:szCs w:val="24"/>
          <w:lang w:val="en-GB"/>
        </w:rPr>
        <w:t xml:space="preserve">cost of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service</w:t>
      </w:r>
      <w:r w:rsidR="001E5186" w:rsidRPr="00002D4A">
        <w:rPr>
          <w:rFonts w:eastAsia="Times New Roman" w:cs="Times New Roman"/>
          <w:sz w:val="24"/>
          <w:szCs w:val="24"/>
          <w:lang w:val="en-GB"/>
        </w:rPr>
        <w:t>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D1B0D">
        <w:rPr>
          <w:rFonts w:eastAsia="Times New Roman" w:cs="Times New Roman"/>
          <w:sz w:val="24"/>
          <w:szCs w:val="24"/>
          <w:lang w:val="en-GB"/>
        </w:rPr>
        <w:t xml:space="preserve">that </w:t>
      </w:r>
      <w:r w:rsidR="00ED1B0D" w:rsidRPr="00002D4A">
        <w:rPr>
          <w:rFonts w:eastAsia="Times New Roman" w:cs="Times New Roman"/>
          <w:sz w:val="24"/>
          <w:szCs w:val="24"/>
          <w:lang w:val="en-GB"/>
        </w:rPr>
        <w:t xml:space="preserve">the CSC </w:t>
      </w:r>
      <w:r w:rsidR="001E5186" w:rsidRPr="00002D4A">
        <w:rPr>
          <w:rFonts w:eastAsia="Times New Roman" w:cs="Times New Roman"/>
          <w:sz w:val="24"/>
          <w:szCs w:val="24"/>
          <w:lang w:val="en-GB"/>
        </w:rPr>
        <w:t>render</w:t>
      </w:r>
      <w:r w:rsidR="00ED1B0D">
        <w:rPr>
          <w:rFonts w:eastAsia="Times New Roman" w:cs="Times New Roman"/>
          <w:sz w:val="24"/>
          <w:szCs w:val="24"/>
          <w:lang w:val="en-GB"/>
        </w:rPr>
        <w:t>s</w:t>
      </w:r>
      <w:r w:rsidR="001E5186" w:rsidRPr="00002D4A">
        <w:rPr>
          <w:rFonts w:eastAsia="Times New Roman" w:cs="Times New Roman"/>
          <w:sz w:val="24"/>
          <w:szCs w:val="24"/>
          <w:lang w:val="en-GB"/>
        </w:rPr>
        <w:t xml:space="preserve"> to </w:t>
      </w:r>
      <w:r w:rsidR="00046926" w:rsidRPr="00002D4A">
        <w:rPr>
          <w:rFonts w:eastAsia="Times New Roman" w:cs="Times New Roman"/>
          <w:sz w:val="24"/>
          <w:szCs w:val="24"/>
          <w:lang w:val="en-GB"/>
        </w:rPr>
        <w:t xml:space="preserve">people </w:t>
      </w:r>
      <w:r w:rsidR="001E5186" w:rsidRPr="00002D4A">
        <w:rPr>
          <w:rFonts w:eastAsia="Times New Roman" w:cs="Times New Roman"/>
          <w:sz w:val="24"/>
          <w:szCs w:val="24"/>
          <w:lang w:val="en-GB"/>
        </w:rPr>
        <w:t xml:space="preserve">and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organizations. The prices </w:t>
      </w:r>
      <w:r w:rsidR="00485DA0">
        <w:rPr>
          <w:rFonts w:eastAsia="Times New Roman" w:cs="Times New Roman"/>
          <w:sz w:val="24"/>
          <w:szCs w:val="24"/>
          <w:lang w:val="en-GB"/>
        </w:rPr>
        <w:t>of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visits to </w:t>
      </w:r>
      <w:r w:rsidR="001E5D46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0A06BD" w:rsidRPr="00002D4A">
        <w:rPr>
          <w:rFonts w:eastAsia="Times New Roman" w:cs="Times New Roman"/>
          <w:sz w:val="24"/>
          <w:szCs w:val="24"/>
          <w:lang w:val="en-GB"/>
        </w:rPr>
        <w:t xml:space="preserve">facilities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are subject to annual indexation in the parameters of planned indexation of </w:t>
      </w:r>
      <w:r w:rsidR="00ED2D03">
        <w:rPr>
          <w:rFonts w:eastAsia="Times New Roman" w:cs="Times New Roman"/>
          <w:sz w:val="24"/>
          <w:szCs w:val="24"/>
          <w:lang w:val="en-GB"/>
        </w:rPr>
        <w:t>salary</w:t>
      </w:r>
      <w:r w:rsidR="00140041" w:rsidRPr="00002D4A">
        <w:rPr>
          <w:rFonts w:eastAsia="Times New Roman" w:cs="Times New Roman"/>
          <w:sz w:val="24"/>
          <w:szCs w:val="24"/>
          <w:lang w:val="en-GB"/>
        </w:rPr>
        <w:t xml:space="preserve"> of the Company</w:t>
      </w:r>
      <w:r w:rsidR="004254BA" w:rsidRPr="00002D4A">
        <w:rPr>
          <w:rFonts w:eastAsia="Times New Roman" w:cs="Times New Roman"/>
          <w:sz w:val="24"/>
          <w:szCs w:val="24"/>
          <w:lang w:val="en-GB"/>
        </w:rPr>
        <w:t>’</w:t>
      </w:r>
      <w:r w:rsidR="00140041" w:rsidRPr="00002D4A">
        <w:rPr>
          <w:rFonts w:eastAsia="Times New Roman" w:cs="Times New Roman"/>
          <w:sz w:val="24"/>
          <w:szCs w:val="24"/>
          <w:lang w:val="en-GB"/>
        </w:rPr>
        <w:t>s employees.</w:t>
      </w:r>
    </w:p>
    <w:p w:rsidR="00E93591" w:rsidRPr="00002D4A" w:rsidRDefault="00E93591" w:rsidP="00140041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7247FF" w:rsidRPr="00002D4A">
        <w:rPr>
          <w:rFonts w:eastAsia="Times New Roman" w:cs="Times New Roman"/>
          <w:sz w:val="24"/>
          <w:szCs w:val="24"/>
          <w:lang w:val="en-GB"/>
        </w:rPr>
        <w:t xml:space="preserve">Company </w:t>
      </w:r>
      <w:r w:rsidR="001E5D46" w:rsidRPr="00002D4A">
        <w:rPr>
          <w:rFonts w:eastAsia="Times New Roman" w:cs="Times New Roman"/>
          <w:sz w:val="24"/>
          <w:szCs w:val="24"/>
          <w:lang w:val="en-GB"/>
        </w:rPr>
        <w:t xml:space="preserve">shall </w:t>
      </w:r>
      <w:r w:rsidR="00F97F99" w:rsidRPr="00002D4A">
        <w:rPr>
          <w:rFonts w:eastAsia="Times New Roman" w:cs="Times New Roman"/>
          <w:sz w:val="24"/>
          <w:szCs w:val="24"/>
          <w:lang w:val="en-GB"/>
        </w:rPr>
        <w:t>establish</w:t>
      </w:r>
      <w:r w:rsidRPr="00002D4A">
        <w:rPr>
          <w:rFonts w:eastAsia="Times New Roman" w:cs="Times New Roman"/>
          <w:sz w:val="24"/>
          <w:szCs w:val="24"/>
          <w:lang w:val="en-GB"/>
        </w:rPr>
        <w:t>:</w:t>
      </w:r>
    </w:p>
    <w:p w:rsidR="00E93591" w:rsidRPr="00002D4A" w:rsidRDefault="00E93591" w:rsidP="00E943F8">
      <w:pPr>
        <w:pStyle w:val="a6"/>
        <w:numPr>
          <w:ilvl w:val="1"/>
          <w:numId w:val="7"/>
        </w:numPr>
        <w:spacing w:before="100"/>
        <w:ind w:left="426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payment for visiting</w:t>
      </w:r>
      <w:r w:rsidR="009439E2">
        <w:rPr>
          <w:rFonts w:eastAsia="Times New Roman" w:cs="Times New Roman"/>
          <w:sz w:val="24"/>
          <w:szCs w:val="24"/>
          <w:lang w:val="en-GB"/>
        </w:rPr>
        <w:t xml:space="preserve"> the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8F2326" w:rsidRPr="00002D4A">
        <w:rPr>
          <w:rFonts w:eastAsia="Times New Roman" w:cs="Times New Roman"/>
          <w:sz w:val="24"/>
          <w:szCs w:val="24"/>
          <w:lang w:val="en-GB"/>
        </w:rPr>
        <w:t>CSC</w:t>
      </w:r>
      <w:r w:rsidR="0029329C" w:rsidRPr="00002D4A">
        <w:rPr>
          <w:rFonts w:eastAsia="Times New Roman" w:cs="Times New Roman"/>
          <w:sz w:val="24"/>
          <w:szCs w:val="24"/>
          <w:lang w:val="en-GB"/>
        </w:rPr>
        <w:t>’s</w:t>
      </w:r>
      <w:r w:rsidR="008F2326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DD6535" w:rsidRPr="00002D4A">
        <w:rPr>
          <w:rFonts w:eastAsia="Times New Roman" w:cs="Times New Roman"/>
          <w:sz w:val="24"/>
          <w:szCs w:val="24"/>
          <w:lang w:val="en-GB"/>
        </w:rPr>
        <w:t xml:space="preserve">sections and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clubs for children </w:t>
      </w:r>
      <w:r w:rsidR="006D3EE3" w:rsidRPr="00002D4A">
        <w:rPr>
          <w:rFonts w:eastAsia="Times New Roman" w:cs="Times New Roman"/>
          <w:sz w:val="24"/>
          <w:szCs w:val="24"/>
          <w:lang w:val="en-GB"/>
        </w:rPr>
        <w:t xml:space="preserve">under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12 in the amount of 50% of the cost of established </w:t>
      </w:r>
      <w:r w:rsidR="008F2326" w:rsidRPr="00002D4A">
        <w:rPr>
          <w:rFonts w:eastAsia="Times New Roman" w:cs="Times New Roman"/>
          <w:sz w:val="24"/>
          <w:szCs w:val="24"/>
          <w:lang w:val="en-GB"/>
        </w:rPr>
        <w:t xml:space="preserve">price </w:t>
      </w:r>
      <w:r w:rsidRPr="00002D4A">
        <w:rPr>
          <w:rFonts w:eastAsia="Times New Roman" w:cs="Times New Roman"/>
          <w:sz w:val="24"/>
          <w:szCs w:val="24"/>
          <w:lang w:val="en-GB"/>
        </w:rPr>
        <w:t>register for children over 12;</w:t>
      </w:r>
    </w:p>
    <w:p w:rsidR="00E93591" w:rsidRPr="00002D4A" w:rsidRDefault="00E93591" w:rsidP="00E943F8">
      <w:pPr>
        <w:pStyle w:val="a6"/>
        <w:numPr>
          <w:ilvl w:val="1"/>
          <w:numId w:val="7"/>
        </w:numPr>
        <w:spacing w:before="100"/>
        <w:ind w:left="426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payment for visiting </w:t>
      </w:r>
      <w:r w:rsidR="00281FE0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DD6535" w:rsidRPr="00002D4A">
        <w:rPr>
          <w:rFonts w:eastAsia="Times New Roman" w:cs="Times New Roman"/>
          <w:sz w:val="24"/>
          <w:szCs w:val="24"/>
          <w:lang w:val="en-GB"/>
        </w:rPr>
        <w:t>CSC</w:t>
      </w:r>
      <w:r w:rsidR="00210AEB" w:rsidRPr="00002D4A">
        <w:rPr>
          <w:rFonts w:eastAsia="Times New Roman" w:cs="Times New Roman"/>
          <w:sz w:val="24"/>
          <w:szCs w:val="24"/>
          <w:lang w:val="en-GB"/>
        </w:rPr>
        <w:t>’s</w:t>
      </w:r>
      <w:r w:rsidR="00DD6535" w:rsidRPr="00002D4A">
        <w:rPr>
          <w:rFonts w:eastAsia="Times New Roman" w:cs="Times New Roman"/>
          <w:sz w:val="24"/>
          <w:szCs w:val="24"/>
          <w:lang w:val="en-GB"/>
        </w:rPr>
        <w:t xml:space="preserve"> sections and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clubs for disabled children and </w:t>
      </w:r>
      <w:r w:rsidR="00210AEB" w:rsidRPr="00002D4A">
        <w:rPr>
          <w:rFonts w:eastAsia="Times New Roman" w:cs="Times New Roman"/>
          <w:sz w:val="24"/>
          <w:szCs w:val="24"/>
          <w:lang w:val="en-GB"/>
        </w:rPr>
        <w:t xml:space="preserve">disabled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teenagers under 16 in the amount of </w:t>
      </w:r>
      <w:r w:rsidR="006D3EE3" w:rsidRPr="00002D4A">
        <w:rPr>
          <w:rFonts w:eastAsia="Times New Roman" w:cs="Times New Roman"/>
          <w:sz w:val="24"/>
          <w:szCs w:val="24"/>
          <w:lang w:val="en-GB"/>
        </w:rPr>
        <w:t xml:space="preserve">RUB </w:t>
      </w:r>
      <w:r w:rsidRPr="00002D4A">
        <w:rPr>
          <w:rFonts w:eastAsia="Times New Roman" w:cs="Times New Roman"/>
          <w:sz w:val="24"/>
          <w:szCs w:val="24"/>
          <w:lang w:val="en-GB"/>
        </w:rPr>
        <w:t>100 per month</w:t>
      </w:r>
      <w:r w:rsidR="007A7E13" w:rsidRPr="00002D4A">
        <w:rPr>
          <w:rFonts w:eastAsia="Times New Roman" w:cs="Times New Roman"/>
          <w:sz w:val="24"/>
          <w:szCs w:val="24"/>
          <w:lang w:val="en-GB"/>
        </w:rPr>
        <w:t>,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regardless of the club</w:t>
      </w:r>
      <w:r w:rsidR="00210AEB" w:rsidRPr="00002D4A">
        <w:rPr>
          <w:rFonts w:eastAsia="Times New Roman" w:cs="Times New Roman"/>
          <w:sz w:val="24"/>
          <w:szCs w:val="24"/>
          <w:lang w:val="en-GB"/>
        </w:rPr>
        <w:t>/</w:t>
      </w:r>
      <w:r w:rsidRPr="00002D4A">
        <w:rPr>
          <w:rFonts w:eastAsia="Times New Roman" w:cs="Times New Roman"/>
          <w:sz w:val="24"/>
          <w:szCs w:val="24"/>
          <w:lang w:val="en-GB"/>
        </w:rPr>
        <w:t>section</w:t>
      </w:r>
      <w:r w:rsidR="00210AEB" w:rsidRPr="00002D4A">
        <w:rPr>
          <w:rFonts w:eastAsia="Times New Roman" w:cs="Times New Roman"/>
          <w:sz w:val="24"/>
          <w:szCs w:val="24"/>
          <w:lang w:val="en-GB"/>
        </w:rPr>
        <w:t xml:space="preserve"> type</w:t>
      </w:r>
      <w:r w:rsidRPr="00002D4A">
        <w:rPr>
          <w:rFonts w:eastAsia="Times New Roman" w:cs="Times New Roman"/>
          <w:sz w:val="24"/>
          <w:szCs w:val="24"/>
          <w:lang w:val="en-GB"/>
        </w:rPr>
        <w:t>;</w:t>
      </w:r>
    </w:p>
    <w:p w:rsidR="00E93591" w:rsidRPr="00002D4A" w:rsidRDefault="00E93591" w:rsidP="00E943F8">
      <w:pPr>
        <w:pStyle w:val="a6"/>
        <w:numPr>
          <w:ilvl w:val="1"/>
          <w:numId w:val="7"/>
        </w:numPr>
        <w:spacing w:before="100"/>
        <w:ind w:left="426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payment for visiting</w:t>
      </w:r>
      <w:r w:rsidR="00BB79B9">
        <w:rPr>
          <w:rFonts w:eastAsia="Times New Roman" w:cs="Times New Roman"/>
          <w:sz w:val="24"/>
          <w:szCs w:val="24"/>
          <w:lang w:val="en-GB"/>
        </w:rPr>
        <w:t xml:space="preserve"> the</w:t>
      </w:r>
      <w:r w:rsidR="00E36E6B" w:rsidRPr="00002D4A">
        <w:rPr>
          <w:rFonts w:eastAsia="Times New Roman" w:cs="Times New Roman"/>
          <w:sz w:val="24"/>
          <w:szCs w:val="24"/>
          <w:lang w:val="en-GB"/>
        </w:rPr>
        <w:t xml:space="preserve"> CSC</w:t>
      </w:r>
      <w:r w:rsidR="00210AEB" w:rsidRPr="00002D4A">
        <w:rPr>
          <w:rFonts w:eastAsia="Times New Roman" w:cs="Times New Roman"/>
          <w:sz w:val="24"/>
          <w:szCs w:val="24"/>
          <w:lang w:val="en-GB"/>
        </w:rPr>
        <w:t>’s</w:t>
      </w:r>
      <w:r w:rsidR="00E36E6B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sections and clubs for children from large and low-income families under 16 in the amount of </w:t>
      </w:r>
      <w:r w:rsidR="007A7E13" w:rsidRPr="00002D4A">
        <w:rPr>
          <w:rFonts w:eastAsia="Times New Roman" w:cs="Times New Roman"/>
          <w:sz w:val="24"/>
          <w:szCs w:val="24"/>
          <w:lang w:val="en-GB"/>
        </w:rPr>
        <w:t xml:space="preserve">RUB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100 per month, </w:t>
      </w:r>
      <w:r w:rsidR="00210AEB" w:rsidRPr="00002D4A">
        <w:rPr>
          <w:rFonts w:eastAsia="Times New Roman" w:cs="Times New Roman"/>
          <w:sz w:val="24"/>
          <w:szCs w:val="24"/>
          <w:lang w:val="en-GB"/>
        </w:rPr>
        <w:t>regardless of the club/section type</w:t>
      </w:r>
      <w:r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E93591" w:rsidP="007221EB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7A7E13" w:rsidRPr="00002D4A">
        <w:rPr>
          <w:rFonts w:eastAsia="Times New Roman" w:cs="Times New Roman"/>
          <w:sz w:val="24"/>
          <w:szCs w:val="24"/>
          <w:lang w:val="en-GB"/>
        </w:rPr>
        <w:t xml:space="preserve">Company </w:t>
      </w:r>
      <w:r w:rsidR="005100CE" w:rsidRPr="00002D4A">
        <w:rPr>
          <w:rFonts w:eastAsia="Times New Roman" w:cs="Times New Roman"/>
          <w:sz w:val="24"/>
          <w:szCs w:val="24"/>
          <w:lang w:val="en-GB"/>
        </w:rPr>
        <w:t xml:space="preserve">is engaged in </w:t>
      </w:r>
      <w:r w:rsidR="00A061A7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0665A9" w:rsidRPr="00002D4A">
        <w:rPr>
          <w:rFonts w:eastAsia="Times New Roman" w:cs="Times New Roman"/>
          <w:sz w:val="24"/>
          <w:szCs w:val="24"/>
          <w:lang w:val="en-GB"/>
        </w:rPr>
        <w:t xml:space="preserve">budget </w:t>
      </w:r>
      <w:r w:rsidR="005100CE" w:rsidRPr="00002D4A">
        <w:rPr>
          <w:rFonts w:eastAsia="Times New Roman" w:cs="Times New Roman"/>
          <w:sz w:val="24"/>
          <w:szCs w:val="24"/>
          <w:lang w:val="en-GB"/>
        </w:rPr>
        <w:t xml:space="preserve">planning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of financial and </w:t>
      </w:r>
      <w:r w:rsidR="00A061A7" w:rsidRPr="00002D4A">
        <w:rPr>
          <w:rFonts w:eastAsia="Times New Roman" w:cs="Times New Roman"/>
          <w:sz w:val="24"/>
          <w:szCs w:val="24"/>
          <w:lang w:val="en-GB"/>
        </w:rPr>
        <w:t xml:space="preserve">business operations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of the Cultural and Sports Complex, coordinates </w:t>
      </w:r>
      <w:r w:rsidR="00C2009B">
        <w:rPr>
          <w:rFonts w:eastAsia="Times New Roman" w:cs="Times New Roman"/>
          <w:sz w:val="24"/>
          <w:szCs w:val="24"/>
          <w:lang w:val="en-GB"/>
        </w:rPr>
        <w:t>its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pric</w:t>
      </w:r>
      <w:r w:rsidR="00797AC5" w:rsidRPr="00002D4A">
        <w:rPr>
          <w:rFonts w:eastAsia="Times New Roman" w:cs="Times New Roman"/>
          <w:sz w:val="24"/>
          <w:szCs w:val="24"/>
          <w:lang w:val="en-GB"/>
        </w:rPr>
        <w:t>e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policy. In the med</w:t>
      </w:r>
      <w:r w:rsidR="00797AC5" w:rsidRPr="00002D4A">
        <w:rPr>
          <w:rFonts w:eastAsia="Times New Roman" w:cs="Times New Roman"/>
          <w:sz w:val="24"/>
          <w:szCs w:val="24"/>
          <w:lang w:val="en-GB"/>
        </w:rPr>
        <w:t>-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term, the Company will continue implementing measures </w:t>
      </w:r>
      <w:r w:rsidR="000665A9" w:rsidRPr="00002D4A">
        <w:rPr>
          <w:rFonts w:eastAsia="Times New Roman" w:cs="Times New Roman"/>
          <w:sz w:val="24"/>
          <w:szCs w:val="24"/>
          <w:lang w:val="en-GB"/>
        </w:rPr>
        <w:t xml:space="preserve">to </w:t>
      </w:r>
      <w:r w:rsidRPr="00002D4A">
        <w:rPr>
          <w:rFonts w:eastAsia="Times New Roman" w:cs="Times New Roman"/>
          <w:sz w:val="24"/>
          <w:szCs w:val="24"/>
          <w:lang w:val="en-GB"/>
        </w:rPr>
        <w:t>i</w:t>
      </w:r>
      <w:r w:rsidR="00A80D4C" w:rsidRPr="00002D4A">
        <w:rPr>
          <w:rFonts w:eastAsia="Times New Roman" w:cs="Times New Roman"/>
          <w:sz w:val="24"/>
          <w:szCs w:val="24"/>
          <w:lang w:val="en-GB"/>
        </w:rPr>
        <w:t xml:space="preserve">mprove </w:t>
      </w:r>
      <w:r w:rsidR="00C2009B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492C7A" w:rsidRPr="00002D4A">
        <w:rPr>
          <w:rFonts w:eastAsia="Times New Roman" w:cs="Times New Roman"/>
          <w:sz w:val="24"/>
          <w:szCs w:val="24"/>
          <w:lang w:val="en-GB"/>
        </w:rPr>
        <w:t>CSC</w:t>
      </w:r>
      <w:r w:rsidR="00492C7A">
        <w:rPr>
          <w:rFonts w:eastAsia="Times New Roman" w:cs="Times New Roman"/>
          <w:sz w:val="24"/>
          <w:szCs w:val="24"/>
          <w:lang w:val="en-GB"/>
        </w:rPr>
        <w:t>’s</w:t>
      </w:r>
      <w:r w:rsidR="00492C7A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A80D4C" w:rsidRPr="00002D4A">
        <w:rPr>
          <w:rFonts w:eastAsia="Times New Roman" w:cs="Times New Roman"/>
          <w:sz w:val="24"/>
          <w:szCs w:val="24"/>
          <w:lang w:val="en-GB"/>
        </w:rPr>
        <w:t>cost recovery</w:t>
      </w:r>
      <w:r w:rsidRPr="00002D4A">
        <w:rPr>
          <w:rFonts w:eastAsia="Times New Roman" w:cs="Times New Roman"/>
          <w:sz w:val="24"/>
          <w:szCs w:val="24"/>
          <w:lang w:val="en-GB"/>
        </w:rPr>
        <w:t>, improv</w:t>
      </w:r>
      <w:r w:rsidR="00A90769" w:rsidRPr="00002D4A">
        <w:rPr>
          <w:rFonts w:eastAsia="Times New Roman" w:cs="Times New Roman"/>
          <w:sz w:val="24"/>
          <w:szCs w:val="24"/>
          <w:lang w:val="en-GB"/>
        </w:rPr>
        <w:t>e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B4EC0">
        <w:rPr>
          <w:rFonts w:eastAsia="Times New Roman" w:cs="Times New Roman"/>
          <w:sz w:val="24"/>
          <w:szCs w:val="24"/>
          <w:lang w:val="en-GB"/>
        </w:rPr>
        <w:t>cost</w:t>
      </w:r>
      <w:r w:rsidR="00A90769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>management, optimiz</w:t>
      </w:r>
      <w:r w:rsidR="00A90769" w:rsidRPr="00002D4A">
        <w:rPr>
          <w:rFonts w:eastAsia="Times New Roman" w:cs="Times New Roman"/>
          <w:sz w:val="24"/>
          <w:szCs w:val="24"/>
          <w:lang w:val="en-GB"/>
        </w:rPr>
        <w:t>e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production assets</w:t>
      </w:r>
      <w:r w:rsidR="00492C7A">
        <w:rPr>
          <w:rFonts w:eastAsia="Times New Roman" w:cs="Times New Roman"/>
          <w:sz w:val="24"/>
          <w:szCs w:val="24"/>
          <w:lang w:val="en-GB"/>
        </w:rPr>
        <w:t>,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and </w:t>
      </w:r>
      <w:r w:rsidR="00EB4EC0">
        <w:rPr>
          <w:rFonts w:eastAsia="Times New Roman" w:cs="Times New Roman"/>
          <w:sz w:val="24"/>
          <w:szCs w:val="24"/>
          <w:lang w:val="en-GB"/>
        </w:rPr>
        <w:t xml:space="preserve">create </w:t>
      </w:r>
      <w:r w:rsidR="00725AE1" w:rsidRPr="00002D4A">
        <w:rPr>
          <w:rFonts w:eastAsia="Times New Roman" w:cs="Times New Roman"/>
          <w:sz w:val="24"/>
          <w:szCs w:val="24"/>
          <w:lang w:val="en-GB"/>
        </w:rPr>
        <w:t>the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budget based on the principles of social </w:t>
      </w:r>
      <w:r w:rsidR="002A1E88" w:rsidRPr="00002D4A">
        <w:rPr>
          <w:rFonts w:eastAsia="Times New Roman" w:cs="Times New Roman"/>
          <w:sz w:val="24"/>
          <w:szCs w:val="24"/>
          <w:lang w:val="en-GB"/>
        </w:rPr>
        <w:t>services commissioning</w:t>
      </w:r>
      <w:r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102519" w:rsidP="00E67F3C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t xml:space="preserve">The Company </w:t>
      </w:r>
      <w:r w:rsidR="0078745B">
        <w:rPr>
          <w:rFonts w:eastAsia="Times New Roman" w:cs="Times New Roman"/>
          <w:sz w:val="24"/>
          <w:szCs w:val="24"/>
          <w:lang w:val="en-GB"/>
        </w:rPr>
        <w:t xml:space="preserve">will </w:t>
      </w:r>
      <w:r>
        <w:rPr>
          <w:rFonts w:eastAsia="Times New Roman" w:cs="Times New Roman"/>
          <w:sz w:val="24"/>
          <w:szCs w:val="24"/>
          <w:lang w:val="en-GB"/>
        </w:rPr>
        <w:t>continue the f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inancing of the </w:t>
      </w:r>
      <w:r w:rsidR="00492C7A" w:rsidRPr="00002D4A">
        <w:rPr>
          <w:rFonts w:eastAsia="Times New Roman" w:cs="Times New Roman"/>
          <w:sz w:val="24"/>
          <w:szCs w:val="24"/>
          <w:lang w:val="en-GB"/>
        </w:rPr>
        <w:t xml:space="preserve">Culture and Sports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program </w:t>
      </w:r>
      <w:r>
        <w:rPr>
          <w:rFonts w:eastAsia="Times New Roman" w:cs="Times New Roman"/>
          <w:sz w:val="24"/>
          <w:szCs w:val="24"/>
          <w:lang w:val="en-GB"/>
        </w:rPr>
        <w:t xml:space="preserve">taking into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account the inflation </w:t>
      </w:r>
      <w:r w:rsidR="00705B46" w:rsidRPr="00002D4A">
        <w:rPr>
          <w:rFonts w:eastAsia="Times New Roman" w:cs="Times New Roman"/>
          <w:sz w:val="24"/>
          <w:szCs w:val="24"/>
          <w:lang w:val="en-GB"/>
        </w:rPr>
        <w:t>rates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(Table 6</w:t>
      </w:r>
      <w:r w:rsidR="00E67F3C" w:rsidRPr="00002D4A">
        <w:rPr>
          <w:rFonts w:eastAsia="Times New Roman" w:cs="Times New Roman"/>
          <w:sz w:val="24"/>
          <w:szCs w:val="24"/>
          <w:lang w:val="en-GB"/>
        </w:rPr>
        <w:t>).</w:t>
      </w:r>
    </w:p>
    <w:p w:rsidR="00E93591" w:rsidRPr="00002D4A" w:rsidRDefault="00E93591" w:rsidP="00E67F3C">
      <w:pPr>
        <w:jc w:val="both"/>
        <w:rPr>
          <w:rFonts w:eastAsia="Times New Roman" w:cs="Times New Roman"/>
          <w:sz w:val="24"/>
          <w:szCs w:val="24"/>
          <w:lang w:val="en-GB"/>
        </w:rPr>
      </w:pPr>
    </w:p>
    <w:p w:rsidR="00E93591" w:rsidRPr="00002D4A" w:rsidRDefault="00E93591" w:rsidP="00E67F3C">
      <w:p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Table</w:t>
      </w:r>
      <w:r w:rsidR="00054FD4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>6</w:t>
      </w:r>
      <w:r w:rsidR="00054FD4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67F3C" w:rsidRPr="00002D4A">
        <w:rPr>
          <w:rFonts w:eastAsia="Times New Roman" w:cs="Times New Roman"/>
          <w:sz w:val="24"/>
          <w:szCs w:val="24"/>
          <w:lang w:val="en-GB"/>
        </w:rPr>
        <w:t>–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557FC7" w:rsidRPr="00002D4A">
        <w:rPr>
          <w:rFonts w:eastAsia="Times New Roman" w:cs="Times New Roman"/>
          <w:sz w:val="24"/>
          <w:szCs w:val="24"/>
          <w:lang w:val="en-GB"/>
        </w:rPr>
        <w:t>Forecast indicators</w:t>
      </w:r>
      <w:r w:rsidR="00C616C3">
        <w:rPr>
          <w:rFonts w:eastAsia="Times New Roman" w:cs="Times New Roman"/>
          <w:sz w:val="24"/>
          <w:szCs w:val="24"/>
          <w:lang w:val="en-GB"/>
        </w:rPr>
        <w:t>―</w:t>
      </w:r>
      <w:r w:rsidR="00161FF8" w:rsidRPr="00002D4A">
        <w:rPr>
          <w:rFonts w:eastAsia="Times New Roman" w:cs="Times New Roman"/>
          <w:sz w:val="24"/>
          <w:szCs w:val="24"/>
          <w:lang w:val="en-GB"/>
        </w:rPr>
        <w:t xml:space="preserve">implementation </w:t>
      </w:r>
      <w:r w:rsidRPr="00002D4A">
        <w:rPr>
          <w:rFonts w:eastAsia="Times New Roman" w:cs="Times New Roman"/>
          <w:sz w:val="24"/>
          <w:szCs w:val="24"/>
          <w:lang w:val="en-GB"/>
        </w:rPr>
        <w:t>cost</w:t>
      </w:r>
      <w:r w:rsidR="00161FF8" w:rsidRPr="00002D4A">
        <w:rPr>
          <w:rFonts w:eastAsia="Times New Roman" w:cs="Times New Roman"/>
          <w:sz w:val="24"/>
          <w:szCs w:val="24"/>
          <w:lang w:val="en-GB"/>
        </w:rPr>
        <w:t>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of the </w:t>
      </w:r>
      <w:r w:rsidR="00C616C3" w:rsidRPr="00002D4A">
        <w:rPr>
          <w:rFonts w:eastAsia="Times New Roman" w:cs="Times New Roman"/>
          <w:sz w:val="24"/>
          <w:szCs w:val="24"/>
          <w:lang w:val="en-GB"/>
        </w:rPr>
        <w:t xml:space="preserve">Culture and Sports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program </w:t>
      </w:r>
      <w:r w:rsidR="00E67F3C" w:rsidRPr="00002D4A">
        <w:rPr>
          <w:rFonts w:eastAsia="Times New Roman" w:cs="Times New Roman"/>
          <w:sz w:val="24"/>
          <w:szCs w:val="24"/>
          <w:lang w:val="en-GB"/>
        </w:rPr>
        <w:t>un</w:t>
      </w:r>
      <w:r w:rsidRPr="00002D4A">
        <w:rPr>
          <w:rFonts w:eastAsia="Times New Roman" w:cs="Times New Roman"/>
          <w:sz w:val="24"/>
          <w:szCs w:val="24"/>
          <w:lang w:val="en-GB"/>
        </w:rPr>
        <w:t>til 01</w:t>
      </w:r>
      <w:r w:rsidR="00E67F3C" w:rsidRPr="00002D4A">
        <w:rPr>
          <w:rFonts w:eastAsia="Times New Roman" w:cs="Times New Roman"/>
          <w:sz w:val="24"/>
          <w:szCs w:val="24"/>
          <w:lang w:val="en-GB"/>
        </w:rPr>
        <w:t>/</w:t>
      </w:r>
      <w:r w:rsidRPr="00002D4A">
        <w:rPr>
          <w:rFonts w:eastAsia="Times New Roman" w:cs="Times New Roman"/>
          <w:sz w:val="24"/>
          <w:szCs w:val="24"/>
          <w:lang w:val="en-GB"/>
        </w:rPr>
        <w:t>01</w:t>
      </w:r>
      <w:r w:rsidR="00E67F3C" w:rsidRPr="00002D4A">
        <w:rPr>
          <w:rFonts w:eastAsia="Times New Roman" w:cs="Times New Roman"/>
          <w:sz w:val="24"/>
          <w:szCs w:val="24"/>
          <w:lang w:val="en-GB"/>
        </w:rPr>
        <w:t>/</w:t>
      </w:r>
      <w:r w:rsidRPr="00002D4A">
        <w:rPr>
          <w:rFonts w:eastAsia="Times New Roman" w:cs="Times New Roman"/>
          <w:sz w:val="24"/>
          <w:szCs w:val="24"/>
          <w:lang w:val="en-GB"/>
        </w:rPr>
        <w:t>2023</w:t>
      </w:r>
    </w:p>
    <w:tbl>
      <w:tblPr>
        <w:tblW w:w="101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699"/>
        <w:gridCol w:w="700"/>
        <w:gridCol w:w="700"/>
        <w:gridCol w:w="699"/>
        <w:gridCol w:w="700"/>
        <w:gridCol w:w="700"/>
        <w:gridCol w:w="700"/>
        <w:gridCol w:w="686"/>
        <w:gridCol w:w="758"/>
        <w:gridCol w:w="758"/>
        <w:gridCol w:w="758"/>
        <w:gridCol w:w="885"/>
      </w:tblGrid>
      <w:tr w:rsidR="00E93591" w:rsidRPr="00002D4A" w:rsidTr="00D558F1">
        <w:trPr>
          <w:trHeight w:val="598"/>
        </w:trPr>
        <w:tc>
          <w:tcPr>
            <w:tcW w:w="1417" w:type="dxa"/>
            <w:tcBorders>
              <w:top w:val="single" w:sz="12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3008D3" w:rsidP="003008D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Indicator</w:t>
            </w:r>
          </w:p>
        </w:tc>
        <w:tc>
          <w:tcPr>
            <w:tcW w:w="709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D558F1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2012</w:t>
            </w:r>
          </w:p>
          <w:p w:rsidR="00E93591" w:rsidRPr="00002D4A" w:rsidRDefault="00E93591" w:rsidP="00D558F1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report</w:t>
            </w:r>
          </w:p>
        </w:tc>
        <w:tc>
          <w:tcPr>
            <w:tcW w:w="709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D558F1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2013 report</w:t>
            </w:r>
          </w:p>
        </w:tc>
        <w:tc>
          <w:tcPr>
            <w:tcW w:w="709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D558F1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2014 report</w:t>
            </w:r>
          </w:p>
        </w:tc>
        <w:tc>
          <w:tcPr>
            <w:tcW w:w="708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D558F1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2015 report</w:t>
            </w:r>
          </w:p>
        </w:tc>
        <w:tc>
          <w:tcPr>
            <w:tcW w:w="709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D558F1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2016 report</w:t>
            </w:r>
          </w:p>
        </w:tc>
        <w:tc>
          <w:tcPr>
            <w:tcW w:w="709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D558F1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2017 report</w:t>
            </w:r>
          </w:p>
        </w:tc>
        <w:tc>
          <w:tcPr>
            <w:tcW w:w="709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D558F1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2018 report</w:t>
            </w:r>
          </w:p>
        </w:tc>
        <w:tc>
          <w:tcPr>
            <w:tcW w:w="708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D558F1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2019 plan</w:t>
            </w:r>
          </w:p>
        </w:tc>
        <w:tc>
          <w:tcPr>
            <w:tcW w:w="709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D558F1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 xml:space="preserve">2020 </w:t>
            </w:r>
            <w:r w:rsidR="003008D3"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forecast</w:t>
            </w:r>
          </w:p>
        </w:tc>
        <w:tc>
          <w:tcPr>
            <w:tcW w:w="709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D558F1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 xml:space="preserve">2021 </w:t>
            </w:r>
            <w:r w:rsidR="003008D3"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forecast</w:t>
            </w:r>
          </w:p>
        </w:tc>
        <w:tc>
          <w:tcPr>
            <w:tcW w:w="709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D558F1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 xml:space="preserve">2022 </w:t>
            </w:r>
            <w:r w:rsidR="003008D3"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forecast</w:t>
            </w:r>
          </w:p>
        </w:tc>
        <w:tc>
          <w:tcPr>
            <w:tcW w:w="914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D558F1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Total 2012 - 2022</w:t>
            </w:r>
          </w:p>
        </w:tc>
      </w:tr>
      <w:tr w:rsidR="00E93591" w:rsidRPr="00002D4A" w:rsidTr="001B2C23">
        <w:trPr>
          <w:trHeight w:val="536"/>
        </w:trPr>
        <w:tc>
          <w:tcPr>
            <w:tcW w:w="1417" w:type="dxa"/>
            <w:tcBorders>
              <w:top w:val="dotted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3591" w:rsidRPr="00002D4A" w:rsidRDefault="00161FF8" w:rsidP="00C616C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Implementation c</w:t>
            </w:r>
            <w:r w:rsidR="00E93591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osts of the Culture and Sport</w:t>
            </w:r>
            <w:r w:rsidR="003008D3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s</w:t>
            </w:r>
            <w:r w:rsidR="00C616C3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 </w:t>
            </w:r>
            <w:r w:rsidR="00C616C3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program</w:t>
            </w:r>
            <w:r w:rsidR="00E93591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="003008D3" w:rsidRPr="00002D4A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 RUB </w:t>
            </w:r>
            <w:r w:rsidR="00ED5144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mln.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151.1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138.0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150.4</w:t>
            </w:r>
          </w:p>
        </w:tc>
        <w:tc>
          <w:tcPr>
            <w:tcW w:w="708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208.5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 </w:t>
            </w:r>
          </w:p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 </w:t>
            </w:r>
          </w:p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146.9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 </w:t>
            </w:r>
          </w:p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 </w:t>
            </w:r>
          </w:p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226.3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 </w:t>
            </w:r>
          </w:p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 </w:t>
            </w:r>
          </w:p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147.4</w:t>
            </w:r>
          </w:p>
        </w:tc>
        <w:tc>
          <w:tcPr>
            <w:tcW w:w="708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 </w:t>
            </w:r>
          </w:p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 </w:t>
            </w:r>
          </w:p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168.6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 </w:t>
            </w:r>
          </w:p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 </w:t>
            </w:r>
          </w:p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175.3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 </w:t>
            </w:r>
          </w:p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 </w:t>
            </w:r>
          </w:p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182.4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 </w:t>
            </w:r>
          </w:p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 </w:t>
            </w:r>
          </w:p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189.7</w:t>
            </w:r>
          </w:p>
        </w:tc>
        <w:tc>
          <w:tcPr>
            <w:tcW w:w="914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 </w:t>
            </w:r>
          </w:p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 </w:t>
            </w:r>
          </w:p>
          <w:p w:rsidR="00E93591" w:rsidRPr="00002D4A" w:rsidRDefault="00E93591" w:rsidP="003008D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1</w:t>
            </w:r>
            <w:r w:rsidR="003008D3" w:rsidRPr="00002D4A">
              <w:rPr>
                <w:rFonts w:eastAsia="Times New Roman" w:cs="Times New Roman"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sz w:val="16"/>
                <w:szCs w:val="16"/>
                <w:lang w:val="en-GB"/>
              </w:rPr>
              <w:t>884.5 </w:t>
            </w:r>
          </w:p>
        </w:tc>
      </w:tr>
    </w:tbl>
    <w:p w:rsidR="00816C23" w:rsidRPr="00002D4A" w:rsidRDefault="00816C23" w:rsidP="00816C23">
      <w:pPr>
        <w:spacing w:before="100" w:after="100"/>
        <w:jc w:val="both"/>
        <w:rPr>
          <w:rFonts w:eastAsia="Times New Roman" w:cs="Times New Roman"/>
          <w:sz w:val="24"/>
          <w:szCs w:val="24"/>
          <w:lang w:val="en-GB"/>
        </w:rPr>
      </w:pPr>
    </w:p>
    <w:p w:rsidR="00E943F8" w:rsidRDefault="00E943F8" w:rsidP="003008D3">
      <w:pPr>
        <w:spacing w:before="100" w:after="100"/>
        <w:jc w:val="both"/>
        <w:rPr>
          <w:rFonts w:eastAsia="Times New Roman" w:cs="Times New Roman"/>
          <w:sz w:val="24"/>
          <w:szCs w:val="24"/>
          <w:lang w:val="en-GB"/>
        </w:rPr>
      </w:pPr>
    </w:p>
    <w:p w:rsidR="00E93591" w:rsidRPr="00002D4A" w:rsidRDefault="00944464" w:rsidP="00816C23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lastRenderedPageBreak/>
        <w:t xml:space="preserve">The Company’s prime </w:t>
      </w:r>
      <w:r w:rsidR="006234A9" w:rsidRPr="00002D4A">
        <w:rPr>
          <w:rFonts w:eastAsia="Times New Roman" w:cs="Times New Roman"/>
          <w:sz w:val="24"/>
          <w:szCs w:val="24"/>
          <w:lang w:val="en-GB"/>
        </w:rPr>
        <w:t>objective</w:t>
      </w:r>
      <w:r w:rsidRPr="00002D4A">
        <w:rPr>
          <w:rFonts w:eastAsia="Times New Roman" w:cs="Times New Roman"/>
          <w:sz w:val="24"/>
          <w:szCs w:val="24"/>
          <w:lang w:val="en-GB"/>
        </w:rPr>
        <w:t>s</w:t>
      </w:r>
      <w:r w:rsidR="006234A9" w:rsidRPr="00002D4A">
        <w:rPr>
          <w:rFonts w:eastAsia="Times New Roman" w:cs="Times New Roman"/>
          <w:sz w:val="24"/>
          <w:szCs w:val="24"/>
          <w:lang w:val="en-GB"/>
        </w:rPr>
        <w:t xml:space="preserve"> of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furt</w:t>
      </w:r>
      <w:r w:rsidR="00921FC1" w:rsidRPr="00002D4A">
        <w:rPr>
          <w:rFonts w:eastAsia="Times New Roman" w:cs="Times New Roman"/>
          <w:sz w:val="24"/>
          <w:szCs w:val="24"/>
          <w:lang w:val="en-GB"/>
        </w:rPr>
        <w:t xml:space="preserve">her development of the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Culture and Sport</w:t>
      </w:r>
      <w:r w:rsidR="003008D3" w:rsidRPr="00002D4A">
        <w:rPr>
          <w:rFonts w:eastAsia="Times New Roman" w:cs="Times New Roman"/>
          <w:sz w:val="24"/>
          <w:szCs w:val="24"/>
          <w:lang w:val="en-GB"/>
        </w:rPr>
        <w:t>s</w:t>
      </w:r>
      <w:r w:rsidR="00C616C3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C616C3" w:rsidRPr="00002D4A">
        <w:rPr>
          <w:rFonts w:eastAsia="Times New Roman" w:cs="Times New Roman"/>
          <w:sz w:val="24"/>
          <w:szCs w:val="24"/>
          <w:lang w:val="en-GB"/>
        </w:rPr>
        <w:t>program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:</w:t>
      </w:r>
    </w:p>
    <w:p w:rsidR="00E93591" w:rsidRPr="00002D4A" w:rsidRDefault="00E93591" w:rsidP="00816C23">
      <w:pPr>
        <w:pStyle w:val="a6"/>
        <w:numPr>
          <w:ilvl w:val="0"/>
          <w:numId w:val="12"/>
        </w:numPr>
        <w:ind w:left="709" w:hanging="357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promotion and popularization of Olympic sports, national sports </w:t>
      </w:r>
      <w:r w:rsidR="005866B7" w:rsidRPr="00002D4A">
        <w:rPr>
          <w:rFonts w:eastAsia="Times New Roman" w:cs="Times New Roman"/>
          <w:sz w:val="24"/>
          <w:szCs w:val="24"/>
          <w:lang w:val="en-GB"/>
        </w:rPr>
        <w:t xml:space="preserve">and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sports </w:t>
      </w:r>
      <w:r w:rsidR="00AE67AF" w:rsidRPr="00002D4A">
        <w:rPr>
          <w:rFonts w:eastAsia="Times New Roman" w:cs="Times New Roman"/>
          <w:sz w:val="24"/>
          <w:szCs w:val="24"/>
          <w:lang w:val="en-GB"/>
        </w:rPr>
        <w:t>practiced at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511CFF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ED5144" w:rsidRPr="00002D4A">
        <w:rPr>
          <w:rFonts w:eastAsia="Times New Roman" w:cs="Times New Roman"/>
          <w:sz w:val="24"/>
          <w:szCs w:val="24"/>
          <w:lang w:val="en-GB"/>
        </w:rPr>
        <w:t xml:space="preserve">CSC’s </w:t>
      </w:r>
      <w:r w:rsidR="005B746B" w:rsidRPr="00002D4A">
        <w:rPr>
          <w:rFonts w:eastAsia="Times New Roman" w:cs="Times New Roman"/>
          <w:sz w:val="24"/>
          <w:szCs w:val="24"/>
          <w:lang w:val="en-GB"/>
        </w:rPr>
        <w:t>sections and clubs</w:t>
      </w:r>
      <w:r w:rsidRPr="00002D4A">
        <w:rPr>
          <w:rFonts w:eastAsia="Times New Roman" w:cs="Times New Roman"/>
          <w:sz w:val="24"/>
          <w:szCs w:val="24"/>
          <w:lang w:val="en-GB"/>
        </w:rPr>
        <w:t>;</w:t>
      </w:r>
    </w:p>
    <w:p w:rsidR="00E93591" w:rsidRPr="00002D4A" w:rsidRDefault="00E93591" w:rsidP="00816C23">
      <w:pPr>
        <w:pStyle w:val="a6"/>
        <w:numPr>
          <w:ilvl w:val="0"/>
          <w:numId w:val="12"/>
        </w:numPr>
        <w:ind w:left="709" w:hanging="357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involvement of the </w:t>
      </w:r>
      <w:r w:rsidR="00AB53D8">
        <w:rPr>
          <w:rFonts w:eastAsia="Times New Roman" w:cs="Times New Roman"/>
          <w:sz w:val="24"/>
          <w:szCs w:val="24"/>
          <w:lang w:val="en-GB"/>
        </w:rPr>
        <w:t xml:space="preserve">broader </w:t>
      </w:r>
      <w:r w:rsidR="0076520A" w:rsidRPr="00002D4A">
        <w:rPr>
          <w:rFonts w:eastAsia="Times New Roman" w:cs="Times New Roman"/>
          <w:sz w:val="24"/>
          <w:szCs w:val="24"/>
          <w:lang w:val="en-GB"/>
        </w:rPr>
        <w:t xml:space="preserve">range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of </w:t>
      </w:r>
      <w:r w:rsidR="00A6640F" w:rsidRPr="00002D4A">
        <w:rPr>
          <w:rFonts w:eastAsia="Times New Roman" w:cs="Times New Roman"/>
          <w:sz w:val="24"/>
          <w:szCs w:val="24"/>
          <w:lang w:val="en-GB"/>
        </w:rPr>
        <w:t xml:space="preserve">the Company’s </w:t>
      </w:r>
      <w:r w:rsidRPr="00002D4A">
        <w:rPr>
          <w:rFonts w:eastAsia="Times New Roman" w:cs="Times New Roman"/>
          <w:sz w:val="24"/>
          <w:szCs w:val="24"/>
          <w:lang w:val="en-GB"/>
        </w:rPr>
        <w:t>employees, their famil</w:t>
      </w:r>
      <w:r w:rsidR="00A6640F" w:rsidRPr="00002D4A">
        <w:rPr>
          <w:rFonts w:eastAsia="Times New Roman" w:cs="Times New Roman"/>
          <w:sz w:val="24"/>
          <w:szCs w:val="24"/>
          <w:lang w:val="en-GB"/>
        </w:rPr>
        <w:t>ies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in physical </w:t>
      </w:r>
      <w:r w:rsidR="00A6640F" w:rsidRPr="00002D4A">
        <w:rPr>
          <w:rFonts w:eastAsia="Times New Roman" w:cs="Times New Roman"/>
          <w:sz w:val="24"/>
          <w:szCs w:val="24"/>
          <w:lang w:val="en-GB"/>
        </w:rPr>
        <w:t xml:space="preserve">culture </w:t>
      </w:r>
      <w:r w:rsidRPr="00002D4A">
        <w:rPr>
          <w:rFonts w:eastAsia="Times New Roman" w:cs="Times New Roman"/>
          <w:sz w:val="24"/>
          <w:szCs w:val="24"/>
          <w:lang w:val="en-GB"/>
        </w:rPr>
        <w:t>and sports</w:t>
      </w:r>
      <w:r w:rsidR="000D17CD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6520A" w:rsidRPr="00002D4A">
        <w:rPr>
          <w:rFonts w:eastAsia="Times New Roman" w:cs="Times New Roman"/>
          <w:sz w:val="24"/>
          <w:szCs w:val="24"/>
          <w:lang w:val="en-GB"/>
        </w:rPr>
        <w:t xml:space="preserve">activities </w:t>
      </w:r>
      <w:r w:rsidR="000D17CD" w:rsidRPr="00002D4A">
        <w:rPr>
          <w:rFonts w:eastAsia="Times New Roman" w:cs="Times New Roman"/>
          <w:sz w:val="24"/>
          <w:szCs w:val="24"/>
          <w:lang w:val="en-GB"/>
        </w:rPr>
        <w:t xml:space="preserve">aiming to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reduce </w:t>
      </w:r>
      <w:r w:rsidR="000D17CD" w:rsidRPr="00002D4A">
        <w:rPr>
          <w:rFonts w:eastAsia="Times New Roman" w:cs="Times New Roman"/>
          <w:sz w:val="24"/>
          <w:szCs w:val="24"/>
          <w:lang w:val="en-GB"/>
        </w:rPr>
        <w:t xml:space="preserve">morbidity,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minimize periods of </w:t>
      </w:r>
      <w:r w:rsidR="000D17CD" w:rsidRPr="00002D4A">
        <w:rPr>
          <w:rFonts w:eastAsia="Times New Roman" w:cs="Times New Roman"/>
          <w:sz w:val="24"/>
          <w:szCs w:val="24"/>
          <w:lang w:val="en-GB"/>
        </w:rPr>
        <w:t xml:space="preserve">employees’ </w:t>
      </w:r>
      <w:r w:rsidRPr="00002D4A">
        <w:rPr>
          <w:rFonts w:eastAsia="Times New Roman" w:cs="Times New Roman"/>
          <w:sz w:val="24"/>
          <w:szCs w:val="24"/>
          <w:lang w:val="en-GB"/>
        </w:rPr>
        <w:t>temporary disability</w:t>
      </w:r>
      <w:r w:rsidR="00A81EF6">
        <w:rPr>
          <w:rFonts w:eastAsia="Times New Roman" w:cs="Times New Roman"/>
          <w:sz w:val="24"/>
          <w:szCs w:val="24"/>
          <w:lang w:val="en-GB"/>
        </w:rPr>
        <w:t>,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and increase </w:t>
      </w:r>
      <w:r w:rsidR="00326B28" w:rsidRPr="00002D4A">
        <w:rPr>
          <w:rFonts w:eastAsia="Times New Roman" w:cs="Times New Roman"/>
          <w:sz w:val="24"/>
          <w:szCs w:val="24"/>
          <w:lang w:val="en-GB"/>
        </w:rPr>
        <w:t>labour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productivity;</w:t>
      </w:r>
    </w:p>
    <w:p w:rsidR="00E93591" w:rsidRPr="00002D4A" w:rsidRDefault="00E93591" w:rsidP="00816C23">
      <w:pPr>
        <w:pStyle w:val="a6"/>
        <w:numPr>
          <w:ilvl w:val="0"/>
          <w:numId w:val="12"/>
        </w:numPr>
        <w:ind w:left="709" w:hanging="357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ensuring accessibility and attractiveness of cultural </w:t>
      </w:r>
      <w:r w:rsidR="009C2169" w:rsidRPr="00002D4A">
        <w:rPr>
          <w:rFonts w:eastAsia="Times New Roman" w:cs="Times New Roman"/>
          <w:sz w:val="24"/>
          <w:szCs w:val="24"/>
          <w:lang w:val="en-GB"/>
        </w:rPr>
        <w:t>facilities</w:t>
      </w:r>
      <w:r w:rsidR="000B1090" w:rsidRPr="00002D4A">
        <w:rPr>
          <w:rFonts w:eastAsia="Times New Roman" w:cs="Times New Roman"/>
          <w:sz w:val="24"/>
          <w:szCs w:val="24"/>
          <w:lang w:val="en-GB"/>
        </w:rPr>
        <w:t xml:space="preserve"> aiming to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improve the educational, spiritual and general cultural level of </w:t>
      </w:r>
      <w:r w:rsidR="000B1090" w:rsidRPr="00002D4A">
        <w:rPr>
          <w:rFonts w:eastAsia="Times New Roman" w:cs="Times New Roman"/>
          <w:sz w:val="24"/>
          <w:szCs w:val="24"/>
          <w:lang w:val="en-GB"/>
        </w:rPr>
        <w:t>employees</w:t>
      </w:r>
      <w:r w:rsidR="00D77675" w:rsidRPr="00002D4A">
        <w:rPr>
          <w:rFonts w:eastAsia="Times New Roman" w:cs="Times New Roman"/>
          <w:sz w:val="24"/>
          <w:szCs w:val="24"/>
          <w:lang w:val="en-GB"/>
        </w:rPr>
        <w:t xml:space="preserve"> and</w:t>
      </w:r>
      <w:r w:rsidR="000B1090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>their children;</w:t>
      </w:r>
    </w:p>
    <w:p w:rsidR="00E93591" w:rsidRPr="00002D4A" w:rsidRDefault="0085425F" w:rsidP="00816C23">
      <w:pPr>
        <w:pStyle w:val="a6"/>
        <w:numPr>
          <w:ilvl w:val="0"/>
          <w:numId w:val="12"/>
        </w:numPr>
        <w:ind w:left="709" w:hanging="357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d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evelopment of mass sports, including football and national </w:t>
      </w:r>
      <w:r w:rsidR="00DE4B9F" w:rsidRPr="00002D4A">
        <w:rPr>
          <w:rFonts w:eastAsia="Times New Roman" w:cs="Times New Roman"/>
          <w:sz w:val="24"/>
          <w:szCs w:val="24"/>
          <w:lang w:val="en-GB"/>
        </w:rPr>
        <w:t>sports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among employees and their families, </w:t>
      </w:r>
      <w:r w:rsidR="00B87E13" w:rsidRPr="00002D4A">
        <w:rPr>
          <w:rFonts w:eastAsia="Times New Roman" w:cs="Times New Roman"/>
          <w:sz w:val="24"/>
          <w:szCs w:val="24"/>
          <w:lang w:val="en-GB"/>
        </w:rPr>
        <w:t>growing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6E1329" w:rsidRPr="00002D4A">
        <w:rPr>
          <w:rFonts w:eastAsia="Times New Roman" w:cs="Times New Roman"/>
          <w:sz w:val="24"/>
          <w:szCs w:val="24"/>
          <w:lang w:val="en-GB"/>
        </w:rPr>
        <w:t xml:space="preserve">number of </w:t>
      </w:r>
      <w:r w:rsidR="003A693A">
        <w:rPr>
          <w:rFonts w:eastAsia="Times New Roman" w:cs="Times New Roman"/>
          <w:sz w:val="24"/>
          <w:szCs w:val="24"/>
          <w:lang w:val="en-GB"/>
        </w:rPr>
        <w:t xml:space="preserve">regular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members of clubs</w:t>
      </w:r>
      <w:r w:rsidR="006E1329" w:rsidRPr="00002D4A">
        <w:rPr>
          <w:rFonts w:eastAsia="Times New Roman" w:cs="Times New Roman"/>
          <w:sz w:val="24"/>
          <w:szCs w:val="24"/>
          <w:lang w:val="en-GB"/>
        </w:rPr>
        <w:t xml:space="preserve"> and </w:t>
      </w:r>
      <w:r w:rsidR="00B87E13" w:rsidRPr="00002D4A">
        <w:rPr>
          <w:rFonts w:eastAsia="Times New Roman" w:cs="Times New Roman"/>
          <w:sz w:val="24"/>
          <w:szCs w:val="24"/>
          <w:lang w:val="en-GB"/>
        </w:rPr>
        <w:t xml:space="preserve">sports </w:t>
      </w:r>
      <w:r w:rsidR="006E1329" w:rsidRPr="00002D4A">
        <w:rPr>
          <w:rFonts w:eastAsia="Times New Roman" w:cs="Times New Roman"/>
          <w:sz w:val="24"/>
          <w:szCs w:val="24"/>
          <w:lang w:val="en-GB"/>
        </w:rPr>
        <w:t>sections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;</w:t>
      </w:r>
    </w:p>
    <w:p w:rsidR="00E93591" w:rsidRPr="00002D4A" w:rsidRDefault="0085425F" w:rsidP="00816C23">
      <w:pPr>
        <w:pStyle w:val="a6"/>
        <w:numPr>
          <w:ilvl w:val="0"/>
          <w:numId w:val="12"/>
        </w:numPr>
        <w:ind w:left="709" w:hanging="357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e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xpansion of preventive and health improvement work with the Company</w:t>
      </w:r>
      <w:r w:rsidR="006E1329" w:rsidRPr="00002D4A">
        <w:rPr>
          <w:rFonts w:eastAsia="Times New Roman" w:cs="Times New Roman"/>
          <w:sz w:val="24"/>
          <w:szCs w:val="24"/>
          <w:lang w:val="en-GB"/>
        </w:rPr>
        <w:t>’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s employees;</w:t>
      </w:r>
    </w:p>
    <w:p w:rsidR="00E93591" w:rsidRPr="00002D4A" w:rsidRDefault="006F69BF" w:rsidP="00816C23">
      <w:pPr>
        <w:pStyle w:val="a6"/>
        <w:numPr>
          <w:ilvl w:val="0"/>
          <w:numId w:val="12"/>
        </w:numPr>
        <w:ind w:left="709" w:hanging="357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corporate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organiz</w:t>
      </w:r>
      <w:r w:rsidRPr="00002D4A">
        <w:rPr>
          <w:rFonts w:eastAsia="Times New Roman" w:cs="Times New Roman"/>
          <w:sz w:val="24"/>
          <w:szCs w:val="24"/>
          <w:lang w:val="en-GB"/>
        </w:rPr>
        <w:t>ation of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leisure </w:t>
      </w:r>
      <w:r w:rsidRPr="00002D4A">
        <w:rPr>
          <w:rFonts w:eastAsia="Times New Roman" w:cs="Times New Roman"/>
          <w:sz w:val="24"/>
          <w:szCs w:val="24"/>
          <w:lang w:val="en-GB"/>
        </w:rPr>
        <w:t>for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employees and their families;</w:t>
      </w:r>
    </w:p>
    <w:p w:rsidR="00E93591" w:rsidRPr="00002D4A" w:rsidRDefault="00F724BC" w:rsidP="00816C23">
      <w:pPr>
        <w:pStyle w:val="a6"/>
        <w:numPr>
          <w:ilvl w:val="0"/>
          <w:numId w:val="12"/>
        </w:numPr>
        <w:ind w:left="709" w:hanging="357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invitation of employees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and their families to participat</w:t>
      </w:r>
      <w:r w:rsidRPr="00002D4A">
        <w:rPr>
          <w:rFonts w:eastAsia="Times New Roman" w:cs="Times New Roman"/>
          <w:sz w:val="24"/>
          <w:szCs w:val="24"/>
          <w:lang w:val="en-GB"/>
        </w:rPr>
        <w:t>e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in the spiritual, cultural and sport</w:t>
      </w:r>
      <w:r w:rsidRPr="00002D4A">
        <w:rPr>
          <w:rFonts w:eastAsia="Times New Roman" w:cs="Times New Roman"/>
          <w:sz w:val="24"/>
          <w:szCs w:val="24"/>
          <w:lang w:val="en-GB"/>
        </w:rPr>
        <w:t>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life, </w:t>
      </w:r>
      <w:r w:rsidR="00CA4870" w:rsidRPr="00002D4A">
        <w:rPr>
          <w:rFonts w:eastAsia="Times New Roman" w:cs="Times New Roman"/>
          <w:sz w:val="24"/>
          <w:szCs w:val="24"/>
          <w:lang w:val="en-GB"/>
        </w:rPr>
        <w:t>creating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conditions for harmonic development of the </w:t>
      </w:r>
      <w:r w:rsidR="00D637F6">
        <w:rPr>
          <w:rFonts w:eastAsia="Times New Roman" w:cs="Times New Roman"/>
          <w:sz w:val="24"/>
          <w:szCs w:val="24"/>
        </w:rPr>
        <w:t>personality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;</w:t>
      </w:r>
    </w:p>
    <w:p w:rsidR="00E93591" w:rsidRPr="00002D4A" w:rsidRDefault="006234A9" w:rsidP="00816C23">
      <w:pPr>
        <w:pStyle w:val="a6"/>
        <w:numPr>
          <w:ilvl w:val="0"/>
          <w:numId w:val="12"/>
        </w:numPr>
        <w:ind w:left="709" w:hanging="357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upport </w:t>
      </w:r>
      <w:r w:rsidR="008F5340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4E2020">
        <w:rPr>
          <w:rFonts w:eastAsia="Times New Roman" w:cs="Times New Roman"/>
          <w:sz w:val="24"/>
          <w:szCs w:val="24"/>
          <w:lang w:val="en-GB"/>
        </w:rPr>
        <w:t xml:space="preserve">commitment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of </w:t>
      </w:r>
      <w:r w:rsidR="00442A8C" w:rsidRPr="00002D4A">
        <w:rPr>
          <w:rFonts w:eastAsia="Times New Roman" w:cs="Times New Roman"/>
          <w:sz w:val="24"/>
          <w:szCs w:val="24"/>
          <w:lang w:val="en-GB"/>
        </w:rPr>
        <w:t xml:space="preserve">employees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and their children to cultural development;</w:t>
      </w:r>
    </w:p>
    <w:p w:rsidR="00E93591" w:rsidRPr="00002D4A" w:rsidRDefault="00E93591" w:rsidP="0085425F">
      <w:pPr>
        <w:pStyle w:val="a6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val="en-GB"/>
        </w:rPr>
      </w:pPr>
      <w:proofErr w:type="gramStart"/>
      <w:r w:rsidRPr="00002D4A">
        <w:rPr>
          <w:rFonts w:eastAsia="Times New Roman" w:cs="Times New Roman"/>
          <w:sz w:val="24"/>
          <w:szCs w:val="24"/>
          <w:lang w:val="en-GB"/>
        </w:rPr>
        <w:t>improvement</w:t>
      </w:r>
      <w:proofErr w:type="gramEnd"/>
      <w:r w:rsidR="00BA6F56" w:rsidRPr="00002D4A">
        <w:rPr>
          <w:rFonts w:eastAsia="Times New Roman" w:cs="Times New Roman"/>
          <w:sz w:val="24"/>
          <w:szCs w:val="24"/>
          <w:lang w:val="en-GB"/>
        </w:rPr>
        <w:t xml:space="preserve"> and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development of </w:t>
      </w:r>
      <w:r w:rsidR="007267FF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140041" w:rsidRPr="00002D4A">
        <w:rPr>
          <w:rFonts w:eastAsia="Times New Roman" w:cs="Times New Roman"/>
          <w:sz w:val="24"/>
          <w:szCs w:val="24"/>
          <w:lang w:val="en-GB"/>
        </w:rPr>
        <w:t>CSC</w:t>
      </w:r>
      <w:r w:rsidR="00BA6F56" w:rsidRPr="00002D4A">
        <w:rPr>
          <w:rFonts w:eastAsia="Times New Roman" w:cs="Times New Roman"/>
          <w:sz w:val="24"/>
          <w:szCs w:val="24"/>
          <w:lang w:val="en-GB"/>
        </w:rPr>
        <w:t>’s facilities and resources</w:t>
      </w:r>
      <w:r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E93591" w:rsidP="00F10A98">
      <w:pPr>
        <w:jc w:val="both"/>
        <w:rPr>
          <w:rFonts w:eastAsia="Times New Roman" w:cs="Times New Roman"/>
          <w:sz w:val="24"/>
          <w:szCs w:val="24"/>
          <w:lang w:val="en-GB"/>
        </w:rPr>
      </w:pPr>
    </w:p>
    <w:p w:rsidR="00E93591" w:rsidRPr="00002D4A" w:rsidRDefault="00BA6F56" w:rsidP="00E93591">
      <w:p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T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o i</w:t>
      </w:r>
      <w:r w:rsidR="00F207B0" w:rsidRPr="00002D4A">
        <w:rPr>
          <w:rFonts w:eastAsia="Times New Roman" w:cs="Times New Roman"/>
          <w:sz w:val="24"/>
          <w:szCs w:val="24"/>
          <w:lang w:val="en-GB"/>
        </w:rPr>
        <w:t>mprove health, reduce morbidity and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form a healthy lifestyle</w:t>
      </w:r>
      <w:r w:rsidRPr="00002D4A">
        <w:rPr>
          <w:rFonts w:eastAsia="Times New Roman" w:cs="Times New Roman"/>
          <w:sz w:val="24"/>
          <w:szCs w:val="24"/>
          <w:lang w:val="en-GB"/>
        </w:rPr>
        <w:t>, the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Company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aims to develop and implement </w:t>
      </w:r>
      <w:r w:rsidR="00F207B0" w:rsidRPr="00002D4A">
        <w:rPr>
          <w:rFonts w:eastAsia="Times New Roman" w:cs="Times New Roman"/>
          <w:sz w:val="24"/>
          <w:szCs w:val="24"/>
          <w:lang w:val="en-GB"/>
        </w:rPr>
        <w:t>the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E22F7" w:rsidRPr="00002D4A">
        <w:rPr>
          <w:rFonts w:eastAsia="Times New Roman" w:cs="Times New Roman"/>
          <w:sz w:val="24"/>
          <w:szCs w:val="24"/>
          <w:lang w:val="en-GB"/>
        </w:rPr>
        <w:t xml:space="preserve">Healthy Lifestyle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program </w:t>
      </w:r>
      <w:r w:rsidR="00F207B0" w:rsidRPr="00002D4A">
        <w:rPr>
          <w:rFonts w:eastAsia="Times New Roman" w:cs="Times New Roman"/>
          <w:sz w:val="24"/>
          <w:szCs w:val="24"/>
          <w:lang w:val="en-GB"/>
        </w:rPr>
        <w:t xml:space="preserve">in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2019-2020. </w:t>
      </w:r>
      <w:r w:rsidR="00516591" w:rsidRPr="00002D4A">
        <w:rPr>
          <w:rFonts w:eastAsia="Times New Roman" w:cs="Times New Roman"/>
          <w:sz w:val="24"/>
          <w:szCs w:val="24"/>
          <w:lang w:val="en-GB"/>
        </w:rPr>
        <w:t xml:space="preserve">Main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directions of the program for the Company:</w:t>
      </w:r>
    </w:p>
    <w:p w:rsidR="00E93591" w:rsidRPr="00002D4A" w:rsidRDefault="004A768D" w:rsidP="005B4D0A">
      <w:pPr>
        <w:pStyle w:val="a6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promoting the systematic participation of</w:t>
      </w:r>
      <w:r w:rsidR="002D2077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the Company</w:t>
      </w:r>
      <w:r w:rsidR="00F207B0" w:rsidRPr="00002D4A">
        <w:rPr>
          <w:rFonts w:eastAsia="Times New Roman" w:cs="Times New Roman"/>
          <w:sz w:val="24"/>
          <w:szCs w:val="24"/>
          <w:lang w:val="en-GB"/>
        </w:rPr>
        <w:t>’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s employees </w:t>
      </w:r>
      <w:r w:rsidRPr="00002D4A">
        <w:rPr>
          <w:rFonts w:eastAsia="Times New Roman" w:cs="Times New Roman"/>
          <w:sz w:val="24"/>
          <w:szCs w:val="24"/>
          <w:lang w:val="en-GB"/>
        </w:rPr>
        <w:t>in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physical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training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and sports </w:t>
      </w:r>
      <w:r w:rsidR="00F37F79" w:rsidRPr="00002D4A">
        <w:rPr>
          <w:rFonts w:eastAsia="Times New Roman" w:cs="Times New Roman"/>
          <w:sz w:val="24"/>
          <w:szCs w:val="24"/>
          <w:lang w:val="en-GB"/>
        </w:rPr>
        <w:t xml:space="preserve">activities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at all sports grounds;</w:t>
      </w:r>
    </w:p>
    <w:p w:rsidR="00E93591" w:rsidRPr="00002D4A" w:rsidRDefault="00E93591" w:rsidP="005B4D0A">
      <w:pPr>
        <w:pStyle w:val="a6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interactin</w:t>
      </w:r>
      <w:r w:rsidR="00AD2280">
        <w:rPr>
          <w:rFonts w:eastAsia="Times New Roman" w:cs="Times New Roman"/>
          <w:sz w:val="24"/>
          <w:szCs w:val="24"/>
          <w:lang w:val="en-GB"/>
        </w:rPr>
        <w:t>g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with the </w:t>
      </w:r>
      <w:r w:rsidR="00811C32" w:rsidRPr="00002D4A">
        <w:rPr>
          <w:rFonts w:eastAsia="Times New Roman" w:cs="Times New Roman"/>
          <w:sz w:val="24"/>
          <w:szCs w:val="24"/>
          <w:lang w:val="en-GB"/>
        </w:rPr>
        <w:t xml:space="preserve">Company’s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medical </w:t>
      </w:r>
      <w:r w:rsidR="00326B28" w:rsidRPr="00002D4A">
        <w:rPr>
          <w:rFonts w:eastAsia="Times New Roman" w:cs="Times New Roman"/>
          <w:sz w:val="24"/>
          <w:szCs w:val="24"/>
          <w:lang w:val="en-GB"/>
        </w:rPr>
        <w:t>centre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within the </w:t>
      </w:r>
      <w:r w:rsidR="00811C32" w:rsidRPr="00002D4A">
        <w:rPr>
          <w:rFonts w:eastAsia="Times New Roman" w:cs="Times New Roman"/>
          <w:sz w:val="24"/>
          <w:szCs w:val="24"/>
          <w:lang w:val="en-GB"/>
        </w:rPr>
        <w:t>scope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of diagnostics, preventi</w:t>
      </w:r>
      <w:r w:rsidR="00811C32" w:rsidRPr="00002D4A">
        <w:rPr>
          <w:rFonts w:eastAsia="Times New Roman" w:cs="Times New Roman"/>
          <w:sz w:val="24"/>
          <w:szCs w:val="24"/>
          <w:lang w:val="en-GB"/>
        </w:rPr>
        <w:t xml:space="preserve">ve health care, </w:t>
      </w:r>
      <w:r w:rsidR="0086446F" w:rsidRPr="00002D4A">
        <w:rPr>
          <w:rFonts w:eastAsia="Times New Roman" w:cs="Times New Roman"/>
          <w:sz w:val="24"/>
          <w:szCs w:val="24"/>
          <w:lang w:val="en-GB"/>
        </w:rPr>
        <w:t xml:space="preserve">physical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therapy, implementation of adaptive physical </w:t>
      </w:r>
      <w:r w:rsidR="001B0A0C" w:rsidRPr="00002D4A">
        <w:rPr>
          <w:rFonts w:eastAsia="Times New Roman" w:cs="Times New Roman"/>
          <w:sz w:val="24"/>
          <w:szCs w:val="24"/>
          <w:lang w:val="en-GB"/>
        </w:rPr>
        <w:t>training</w:t>
      </w:r>
      <w:r w:rsidR="0086446F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>at workplaces;</w:t>
      </w:r>
    </w:p>
    <w:p w:rsidR="00E93591" w:rsidRPr="00002D4A" w:rsidRDefault="00E93591" w:rsidP="005B4D0A">
      <w:pPr>
        <w:pStyle w:val="a6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promotin</w:t>
      </w:r>
      <w:r w:rsidR="00AD2280">
        <w:rPr>
          <w:rFonts w:eastAsia="Times New Roman" w:cs="Times New Roman"/>
          <w:sz w:val="24"/>
          <w:szCs w:val="24"/>
          <w:lang w:val="en-GB"/>
        </w:rPr>
        <w:t>g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a healthy lifestyle in the Company</w:t>
      </w:r>
      <w:r w:rsidR="00AB687D" w:rsidRPr="00002D4A">
        <w:rPr>
          <w:rFonts w:eastAsia="Times New Roman" w:cs="Times New Roman"/>
          <w:sz w:val="24"/>
          <w:szCs w:val="24"/>
          <w:lang w:val="en-GB"/>
        </w:rPr>
        <w:t>’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s </w:t>
      </w:r>
      <w:r w:rsidR="00AB687D" w:rsidRPr="00002D4A">
        <w:rPr>
          <w:rFonts w:eastAsia="Times New Roman" w:cs="Times New Roman"/>
          <w:sz w:val="24"/>
          <w:szCs w:val="24"/>
          <w:lang w:val="en-GB"/>
        </w:rPr>
        <w:t>sub</w:t>
      </w:r>
      <w:r w:rsidRPr="00002D4A">
        <w:rPr>
          <w:rFonts w:eastAsia="Times New Roman" w:cs="Times New Roman"/>
          <w:sz w:val="24"/>
          <w:szCs w:val="24"/>
          <w:lang w:val="en-GB"/>
        </w:rPr>
        <w:t>divisions through introduc</w:t>
      </w:r>
      <w:r w:rsidR="00AB687D" w:rsidRPr="00002D4A">
        <w:rPr>
          <w:rFonts w:eastAsia="Times New Roman" w:cs="Times New Roman"/>
          <w:sz w:val="24"/>
          <w:szCs w:val="24"/>
          <w:lang w:val="en-GB"/>
        </w:rPr>
        <w:t>ing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new types of health</w:t>
      </w:r>
      <w:r w:rsidR="00AB687D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improving physical </w:t>
      </w:r>
      <w:r w:rsidR="00AB687D" w:rsidRPr="00002D4A">
        <w:rPr>
          <w:rFonts w:eastAsia="Times New Roman" w:cs="Times New Roman"/>
          <w:sz w:val="24"/>
          <w:szCs w:val="24"/>
          <w:lang w:val="en-GB"/>
        </w:rPr>
        <w:t xml:space="preserve">therapy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at </w:t>
      </w:r>
      <w:r w:rsidR="00DC7955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140041" w:rsidRPr="00002D4A">
        <w:rPr>
          <w:rFonts w:eastAsia="Times New Roman" w:cs="Times New Roman"/>
          <w:sz w:val="24"/>
          <w:szCs w:val="24"/>
          <w:lang w:val="en-GB"/>
        </w:rPr>
        <w:t>CSC</w:t>
      </w:r>
      <w:r w:rsidR="00261864" w:rsidRPr="00002D4A">
        <w:rPr>
          <w:rFonts w:eastAsia="Times New Roman" w:cs="Times New Roman"/>
          <w:sz w:val="24"/>
          <w:szCs w:val="24"/>
          <w:lang w:val="en-GB"/>
        </w:rPr>
        <w:t>’s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facilities (aerobics, yoga, </w:t>
      </w:r>
      <w:r w:rsidR="00AB687D" w:rsidRPr="00002D4A">
        <w:rPr>
          <w:rFonts w:eastAsia="Times New Roman" w:cs="Times New Roman"/>
          <w:sz w:val="24"/>
          <w:szCs w:val="24"/>
          <w:lang w:val="en-GB"/>
        </w:rPr>
        <w:t xml:space="preserve">Nordic walking,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ski walking, </w:t>
      </w:r>
      <w:r w:rsidR="00680328" w:rsidRPr="00002D4A">
        <w:rPr>
          <w:rFonts w:eastAsia="Times New Roman" w:cs="Times New Roman"/>
          <w:sz w:val="24"/>
          <w:szCs w:val="24"/>
          <w:lang w:val="en-GB"/>
        </w:rPr>
        <w:t>TRP standards</w:t>
      </w:r>
      <w:r w:rsidRPr="00002D4A">
        <w:rPr>
          <w:rFonts w:eastAsia="Times New Roman" w:cs="Times New Roman"/>
          <w:sz w:val="24"/>
          <w:szCs w:val="24"/>
          <w:lang w:val="en-GB"/>
        </w:rPr>
        <w:t>, etc.), industrial gymnastics;</w:t>
      </w:r>
    </w:p>
    <w:p w:rsidR="00E93591" w:rsidRPr="00002D4A" w:rsidRDefault="00A248FA" w:rsidP="005B4D0A">
      <w:pPr>
        <w:pStyle w:val="a6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val="en-GB"/>
        </w:rPr>
      </w:pPr>
      <w:proofErr w:type="gramStart"/>
      <w:r>
        <w:rPr>
          <w:rFonts w:eastAsia="Times New Roman" w:cs="Times New Roman"/>
          <w:sz w:val="24"/>
          <w:szCs w:val="24"/>
          <w:lang w:val="en-GB"/>
        </w:rPr>
        <w:t>engaging</w:t>
      </w:r>
      <w:proofErr w:type="gramEnd"/>
      <w:r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C91596" w:rsidRPr="00002D4A">
        <w:rPr>
          <w:rFonts w:eastAsia="Times New Roman" w:cs="Times New Roman"/>
          <w:sz w:val="24"/>
          <w:szCs w:val="24"/>
          <w:lang w:val="en-GB"/>
        </w:rPr>
        <w:t xml:space="preserve">more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Company</w:t>
      </w:r>
      <w:r w:rsidR="008F775E" w:rsidRPr="00002D4A">
        <w:rPr>
          <w:rFonts w:eastAsia="Times New Roman" w:cs="Times New Roman"/>
          <w:sz w:val="24"/>
          <w:szCs w:val="24"/>
          <w:lang w:val="en-GB"/>
        </w:rPr>
        <w:t>’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s employees</w:t>
      </w:r>
      <w:r w:rsidR="00C91596" w:rsidRPr="00002D4A">
        <w:rPr>
          <w:rFonts w:eastAsia="Times New Roman" w:cs="Times New Roman"/>
          <w:sz w:val="24"/>
          <w:szCs w:val="24"/>
          <w:lang w:val="en-GB"/>
        </w:rPr>
        <w:t xml:space="preserve"> in </w:t>
      </w:r>
      <w:r w:rsidR="00E976C5" w:rsidRPr="00002D4A">
        <w:rPr>
          <w:rFonts w:eastAsia="Times New Roman" w:cs="Times New Roman"/>
          <w:sz w:val="24"/>
          <w:szCs w:val="24"/>
          <w:lang w:val="en-GB"/>
        </w:rPr>
        <w:t>sports</w:t>
      </w:r>
      <w:r w:rsidR="00EF6799" w:rsidRPr="00002D4A">
        <w:rPr>
          <w:rFonts w:eastAsia="Times New Roman" w:cs="Times New Roman"/>
          <w:sz w:val="24"/>
          <w:szCs w:val="24"/>
          <w:lang w:val="en-GB"/>
        </w:rPr>
        <w:t>:</w:t>
      </w:r>
      <w:r w:rsidR="00E976C5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261864" w:rsidRPr="00002D4A">
        <w:rPr>
          <w:rFonts w:eastAsia="Times New Roman" w:cs="Times New Roman"/>
          <w:sz w:val="24"/>
          <w:szCs w:val="24"/>
          <w:lang w:val="en-GB"/>
        </w:rPr>
        <w:t xml:space="preserve">from 15% </w:t>
      </w:r>
      <w:r w:rsidR="00EF6799" w:rsidRPr="00002D4A">
        <w:rPr>
          <w:rFonts w:eastAsia="Times New Roman" w:cs="Times New Roman"/>
          <w:sz w:val="24"/>
          <w:szCs w:val="24"/>
          <w:lang w:val="en-GB"/>
        </w:rPr>
        <w:t xml:space="preserve">up </w:t>
      </w:r>
      <w:r w:rsidR="00261864" w:rsidRPr="00002D4A">
        <w:rPr>
          <w:rFonts w:eastAsia="Times New Roman" w:cs="Times New Roman"/>
          <w:sz w:val="24"/>
          <w:szCs w:val="24"/>
          <w:lang w:val="en-GB"/>
        </w:rPr>
        <w:t>to 50% by 2022.</w:t>
      </w:r>
    </w:p>
    <w:p w:rsidR="00E93591" w:rsidRPr="00002D4A" w:rsidRDefault="00E93591" w:rsidP="00E93591">
      <w:pPr>
        <w:jc w:val="center"/>
        <w:rPr>
          <w:rFonts w:eastAsia="Times New Roman" w:cs="Times New Roman"/>
          <w:sz w:val="24"/>
          <w:szCs w:val="24"/>
          <w:lang w:val="en-GB"/>
        </w:rPr>
      </w:pPr>
    </w:p>
    <w:p w:rsidR="00E93591" w:rsidRPr="00002D4A" w:rsidRDefault="00E93591" w:rsidP="00E93591">
      <w:pPr>
        <w:jc w:val="center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b/>
          <w:bCs/>
          <w:sz w:val="24"/>
          <w:szCs w:val="24"/>
          <w:lang w:val="en-GB"/>
        </w:rPr>
        <w:t xml:space="preserve">3.5 </w:t>
      </w:r>
      <w:r w:rsidR="00A53380" w:rsidRPr="00002D4A">
        <w:rPr>
          <w:rFonts w:eastAsia="Times New Roman" w:cs="Times New Roman"/>
          <w:b/>
          <w:bCs/>
          <w:sz w:val="24"/>
          <w:szCs w:val="24"/>
          <w:lang w:val="en-GB"/>
        </w:rPr>
        <w:t xml:space="preserve">HOUSING </w:t>
      </w:r>
      <w:r w:rsidRPr="00002D4A">
        <w:rPr>
          <w:rFonts w:eastAsia="Times New Roman" w:cs="Times New Roman"/>
          <w:b/>
          <w:bCs/>
          <w:sz w:val="24"/>
          <w:szCs w:val="24"/>
          <w:lang w:val="en-GB"/>
        </w:rPr>
        <w:t>PROGRAM</w:t>
      </w:r>
    </w:p>
    <w:p w:rsidR="00E93591" w:rsidRPr="00002D4A" w:rsidRDefault="00E93591" w:rsidP="00E93591">
      <w:pPr>
        <w:ind w:firstLine="72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16"/>
          <w:szCs w:val="16"/>
          <w:lang w:val="en-GB"/>
        </w:rPr>
        <w:t> </w:t>
      </w:r>
    </w:p>
    <w:p w:rsidR="00E93591" w:rsidRPr="00002D4A" w:rsidRDefault="00E93591" w:rsidP="005B4D0A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A53380" w:rsidRPr="00002D4A">
        <w:rPr>
          <w:rFonts w:eastAsia="Times New Roman" w:cs="Times New Roman"/>
          <w:sz w:val="24"/>
          <w:szCs w:val="24"/>
          <w:lang w:val="en-GB"/>
        </w:rPr>
        <w:t xml:space="preserve">Housing </w:t>
      </w:r>
      <w:r w:rsidR="00FE00A4" w:rsidRPr="00002D4A">
        <w:rPr>
          <w:rFonts w:eastAsia="Times New Roman" w:cs="Times New Roman"/>
          <w:sz w:val="24"/>
          <w:szCs w:val="24"/>
          <w:lang w:val="en-GB"/>
        </w:rPr>
        <w:t>program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53228A">
        <w:rPr>
          <w:rFonts w:eastAsia="Times New Roman" w:cs="Times New Roman"/>
          <w:sz w:val="24"/>
          <w:szCs w:val="24"/>
          <w:lang w:val="en-GB"/>
        </w:rPr>
        <w:t xml:space="preserve">aims </w:t>
      </w:r>
      <w:r w:rsidRPr="00002D4A">
        <w:rPr>
          <w:rFonts w:eastAsia="Times New Roman" w:cs="Times New Roman"/>
          <w:sz w:val="24"/>
          <w:szCs w:val="24"/>
          <w:lang w:val="en-GB"/>
        </w:rPr>
        <w:t>to improve the living conditions of the Company</w:t>
      </w:r>
      <w:r w:rsidR="00FE00A4" w:rsidRPr="00002D4A">
        <w:rPr>
          <w:rFonts w:eastAsia="Times New Roman" w:cs="Times New Roman"/>
          <w:sz w:val="24"/>
          <w:szCs w:val="24"/>
          <w:lang w:val="en-GB"/>
        </w:rPr>
        <w:t>’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s employees </w:t>
      </w:r>
      <w:r w:rsidR="00FE00A4" w:rsidRPr="00002D4A">
        <w:rPr>
          <w:rFonts w:eastAsia="Times New Roman" w:cs="Times New Roman"/>
          <w:sz w:val="24"/>
          <w:szCs w:val="24"/>
          <w:lang w:val="en-GB"/>
        </w:rPr>
        <w:t xml:space="preserve">through the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mechanisms </w:t>
      </w:r>
      <w:r w:rsidR="0038637C">
        <w:rPr>
          <w:rFonts w:eastAsia="Times New Roman" w:cs="Times New Roman"/>
          <w:sz w:val="24"/>
          <w:szCs w:val="24"/>
          <w:lang w:val="en-GB"/>
        </w:rPr>
        <w:t xml:space="preserve">stipulated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by the </w:t>
      </w:r>
      <w:r w:rsidR="000B2FC8" w:rsidRPr="00002D4A">
        <w:rPr>
          <w:rFonts w:eastAsia="Times New Roman" w:cs="Times New Roman"/>
          <w:sz w:val="24"/>
          <w:szCs w:val="24"/>
          <w:lang w:val="en-GB"/>
        </w:rPr>
        <w:t>Company</w:t>
      </w:r>
      <w:r w:rsidR="00FE00A4" w:rsidRPr="00002D4A">
        <w:rPr>
          <w:rFonts w:eastAsia="Times New Roman" w:cs="Times New Roman"/>
          <w:sz w:val="24"/>
          <w:szCs w:val="24"/>
          <w:lang w:val="en-GB"/>
        </w:rPr>
        <w:t>’s</w:t>
      </w:r>
      <w:r w:rsidR="000B2FC8" w:rsidRPr="00002D4A">
        <w:rPr>
          <w:rFonts w:eastAsia="Times New Roman" w:cs="Times New Roman"/>
          <w:sz w:val="24"/>
          <w:szCs w:val="24"/>
          <w:lang w:val="en-GB"/>
        </w:rPr>
        <w:t xml:space="preserve"> Regulations. </w:t>
      </w:r>
      <w:r w:rsidR="002D2CC1" w:rsidRPr="00002D4A">
        <w:rPr>
          <w:rFonts w:eastAsia="Times New Roman" w:cs="Times New Roman"/>
          <w:sz w:val="24"/>
          <w:szCs w:val="24"/>
          <w:lang w:val="en-GB"/>
        </w:rPr>
        <w:t xml:space="preserve">As of 31/12/2018, 296 </w:t>
      </w:r>
      <w:r w:rsidR="004E214D">
        <w:rPr>
          <w:rFonts w:eastAsia="Times New Roman" w:cs="Times New Roman"/>
          <w:sz w:val="24"/>
          <w:szCs w:val="24"/>
          <w:lang w:val="en-GB"/>
        </w:rPr>
        <w:t xml:space="preserve">employees </w:t>
      </w:r>
      <w:r w:rsidR="00954DFE">
        <w:rPr>
          <w:rFonts w:eastAsia="Times New Roman" w:cs="Times New Roman"/>
          <w:sz w:val="24"/>
          <w:szCs w:val="24"/>
          <w:lang w:val="en-GB"/>
        </w:rPr>
        <w:t>who</w:t>
      </w:r>
      <w:r w:rsidR="004E214D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05195D" w:rsidRPr="00002D4A">
        <w:rPr>
          <w:rFonts w:eastAsia="Times New Roman" w:cs="Times New Roman"/>
          <w:sz w:val="24"/>
          <w:szCs w:val="24"/>
          <w:lang w:val="en-GB"/>
        </w:rPr>
        <w:t xml:space="preserve">need better housing conditions and residential </w:t>
      </w:r>
      <w:r w:rsidR="001A2730" w:rsidRPr="00002D4A">
        <w:rPr>
          <w:rFonts w:eastAsia="Times New Roman" w:cs="Times New Roman"/>
          <w:sz w:val="24"/>
          <w:szCs w:val="24"/>
          <w:lang w:val="en-GB"/>
        </w:rPr>
        <w:t>premises</w:t>
      </w:r>
      <w:r w:rsidR="00954DFE" w:rsidRPr="00954DFE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gramStart"/>
      <w:r w:rsidR="00954DFE" w:rsidRPr="00002D4A">
        <w:rPr>
          <w:rFonts w:eastAsia="Times New Roman" w:cs="Times New Roman"/>
          <w:sz w:val="24"/>
          <w:szCs w:val="24"/>
          <w:lang w:val="en-GB"/>
        </w:rPr>
        <w:t>are registered</w:t>
      </w:r>
      <w:proofErr w:type="gramEnd"/>
      <w:r w:rsidR="00954DFE" w:rsidRPr="00002D4A">
        <w:rPr>
          <w:rFonts w:eastAsia="Times New Roman" w:cs="Times New Roman"/>
          <w:sz w:val="24"/>
          <w:szCs w:val="24"/>
          <w:lang w:val="en-GB"/>
        </w:rPr>
        <w:t xml:space="preserve"> at the Company’s production sites</w:t>
      </w:r>
      <w:r w:rsidR="005B4D0A"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E93591" w:rsidP="005B4D0A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0905AE" w:rsidRPr="00002D4A">
        <w:rPr>
          <w:rFonts w:eastAsia="Times New Roman" w:cs="Times New Roman"/>
          <w:sz w:val="24"/>
          <w:szCs w:val="24"/>
          <w:lang w:val="en-GB"/>
        </w:rPr>
        <w:t xml:space="preserve">Housing </w:t>
      </w:r>
      <w:r w:rsidR="001A2730" w:rsidRPr="00002D4A">
        <w:rPr>
          <w:rFonts w:eastAsia="Times New Roman" w:cs="Times New Roman"/>
          <w:sz w:val="24"/>
          <w:szCs w:val="24"/>
          <w:lang w:val="en-GB"/>
        </w:rPr>
        <w:t xml:space="preserve">program </w:t>
      </w:r>
      <w:r w:rsidR="00EF4F8F">
        <w:rPr>
          <w:rFonts w:eastAsia="Times New Roman" w:cs="Times New Roman"/>
          <w:sz w:val="24"/>
          <w:szCs w:val="24"/>
          <w:lang w:val="en-GB"/>
        </w:rPr>
        <w:t xml:space="preserve">comprises </w:t>
      </w:r>
      <w:r w:rsidRPr="00002D4A">
        <w:rPr>
          <w:rFonts w:eastAsia="Times New Roman" w:cs="Times New Roman"/>
          <w:sz w:val="24"/>
          <w:szCs w:val="24"/>
          <w:lang w:val="en-GB"/>
        </w:rPr>
        <w:t>new approach</w:t>
      </w:r>
      <w:r w:rsidR="002D69DE" w:rsidRPr="00002D4A">
        <w:rPr>
          <w:rFonts w:eastAsia="Times New Roman" w:cs="Times New Roman"/>
          <w:sz w:val="24"/>
          <w:szCs w:val="24"/>
          <w:lang w:val="en-GB"/>
        </w:rPr>
        <w:t>es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to </w:t>
      </w:r>
      <w:r w:rsidR="002D69DE" w:rsidRPr="00002D4A">
        <w:rPr>
          <w:rFonts w:eastAsia="Times New Roman" w:cs="Times New Roman"/>
          <w:sz w:val="24"/>
          <w:szCs w:val="24"/>
          <w:lang w:val="en-GB"/>
        </w:rPr>
        <w:t xml:space="preserve">housing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relations </w:t>
      </w:r>
      <w:r w:rsidR="002D69DE" w:rsidRPr="00002D4A">
        <w:rPr>
          <w:rFonts w:eastAsia="Times New Roman" w:cs="Times New Roman"/>
          <w:sz w:val="24"/>
          <w:szCs w:val="24"/>
          <w:lang w:val="en-GB"/>
        </w:rPr>
        <w:t xml:space="preserve">management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and aims to </w:t>
      </w:r>
      <w:r w:rsidR="009B3D9C" w:rsidRPr="00002D4A">
        <w:rPr>
          <w:rFonts w:eastAsia="Times New Roman" w:cs="Times New Roman"/>
          <w:sz w:val="24"/>
          <w:szCs w:val="24"/>
          <w:lang w:val="en-GB"/>
        </w:rPr>
        <w:t>attract</w:t>
      </w:r>
      <w:r w:rsidR="002D69DE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>and retain the Company</w:t>
      </w:r>
      <w:r w:rsidR="004A68E8" w:rsidRPr="00002D4A">
        <w:rPr>
          <w:rFonts w:eastAsia="Times New Roman" w:cs="Times New Roman"/>
          <w:sz w:val="24"/>
          <w:szCs w:val="24"/>
          <w:lang w:val="en-GB"/>
        </w:rPr>
        <w:t>’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s </w:t>
      </w:r>
      <w:r w:rsidR="008978DF" w:rsidRPr="00002D4A">
        <w:rPr>
          <w:rFonts w:eastAsia="Times New Roman" w:cs="Times New Roman"/>
          <w:sz w:val="24"/>
          <w:szCs w:val="24"/>
          <w:lang w:val="en-GB"/>
        </w:rPr>
        <w:t>skilled staff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, </w:t>
      </w:r>
      <w:r w:rsidR="006F40BB" w:rsidRPr="00002D4A">
        <w:rPr>
          <w:rFonts w:eastAsia="Times New Roman" w:cs="Times New Roman"/>
          <w:sz w:val="24"/>
          <w:szCs w:val="24"/>
          <w:lang w:val="en-GB"/>
        </w:rPr>
        <w:t>provid</w:t>
      </w:r>
      <w:r w:rsidR="00012B49" w:rsidRPr="00002D4A">
        <w:rPr>
          <w:rFonts w:eastAsia="Times New Roman" w:cs="Times New Roman"/>
          <w:sz w:val="24"/>
          <w:szCs w:val="24"/>
          <w:lang w:val="en-GB"/>
        </w:rPr>
        <w:t>e</w:t>
      </w:r>
      <w:r w:rsidR="006F40BB" w:rsidRPr="00002D4A">
        <w:rPr>
          <w:rFonts w:eastAsia="Times New Roman" w:cs="Times New Roman"/>
          <w:sz w:val="24"/>
          <w:szCs w:val="24"/>
          <w:lang w:val="en-GB"/>
        </w:rPr>
        <w:t xml:space="preserve"> employees with wider opportunities </w:t>
      </w:r>
      <w:r w:rsidR="00B41AFA" w:rsidRPr="00002D4A">
        <w:rPr>
          <w:rFonts w:eastAsia="Times New Roman" w:cs="Times New Roman"/>
          <w:sz w:val="24"/>
          <w:szCs w:val="24"/>
          <w:lang w:val="en-GB"/>
        </w:rPr>
        <w:t>t</w:t>
      </w:r>
      <w:r w:rsidR="00AA2426" w:rsidRPr="00002D4A">
        <w:rPr>
          <w:rFonts w:eastAsia="Times New Roman" w:cs="Times New Roman"/>
          <w:sz w:val="24"/>
          <w:szCs w:val="24"/>
          <w:lang w:val="en-GB"/>
        </w:rPr>
        <w:t xml:space="preserve">o </w:t>
      </w:r>
      <w:r w:rsidR="00B41AFA" w:rsidRPr="00002D4A">
        <w:rPr>
          <w:rFonts w:eastAsia="Times New Roman" w:cs="Times New Roman"/>
          <w:sz w:val="24"/>
          <w:szCs w:val="24"/>
          <w:lang w:val="en-GB"/>
        </w:rPr>
        <w:t xml:space="preserve">improve </w:t>
      </w:r>
      <w:r w:rsidR="00EF4F8F">
        <w:rPr>
          <w:rFonts w:eastAsia="Times New Roman" w:cs="Times New Roman"/>
          <w:sz w:val="24"/>
          <w:szCs w:val="24"/>
          <w:lang w:val="en-GB"/>
        </w:rPr>
        <w:t xml:space="preserve">their </w:t>
      </w:r>
      <w:r w:rsidR="00B41AFA" w:rsidRPr="00002D4A">
        <w:rPr>
          <w:rFonts w:eastAsia="Times New Roman" w:cs="Times New Roman"/>
          <w:sz w:val="24"/>
          <w:szCs w:val="24"/>
          <w:lang w:val="en-GB"/>
        </w:rPr>
        <w:t xml:space="preserve">living conditions </w:t>
      </w:r>
      <w:r w:rsidR="00C667FE">
        <w:rPr>
          <w:rFonts w:eastAsia="Times New Roman" w:cs="Times New Roman"/>
          <w:sz w:val="24"/>
          <w:szCs w:val="24"/>
          <w:lang w:val="en-GB"/>
        </w:rPr>
        <w:t xml:space="preserve">by </w:t>
      </w:r>
      <w:r w:rsidR="00AA2426" w:rsidRPr="00002D4A">
        <w:rPr>
          <w:rFonts w:eastAsia="Times New Roman" w:cs="Times New Roman"/>
          <w:sz w:val="24"/>
          <w:szCs w:val="24"/>
          <w:lang w:val="en-GB"/>
        </w:rPr>
        <w:t xml:space="preserve">using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personal </w:t>
      </w:r>
      <w:r w:rsidR="00411E17" w:rsidRPr="00002D4A">
        <w:rPr>
          <w:rFonts w:eastAsia="Times New Roman" w:cs="Times New Roman"/>
          <w:sz w:val="24"/>
          <w:szCs w:val="24"/>
          <w:lang w:val="en-GB"/>
        </w:rPr>
        <w:t>savings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bas</w:t>
      </w:r>
      <w:r w:rsidR="00012B49" w:rsidRPr="00002D4A">
        <w:rPr>
          <w:rFonts w:eastAsia="Times New Roman" w:cs="Times New Roman"/>
          <w:sz w:val="24"/>
          <w:szCs w:val="24"/>
          <w:lang w:val="en-GB"/>
        </w:rPr>
        <w:t>ed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o</w:t>
      </w:r>
      <w:r w:rsidR="00012B49" w:rsidRPr="00002D4A">
        <w:rPr>
          <w:rFonts w:eastAsia="Times New Roman" w:cs="Times New Roman"/>
          <w:sz w:val="24"/>
          <w:szCs w:val="24"/>
          <w:lang w:val="en-GB"/>
        </w:rPr>
        <w:t>n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corporate instruments </w:t>
      </w:r>
      <w:r w:rsidR="002A00F2">
        <w:rPr>
          <w:rFonts w:eastAsia="Times New Roman" w:cs="Times New Roman"/>
          <w:sz w:val="24"/>
          <w:szCs w:val="24"/>
          <w:lang w:val="en-GB"/>
        </w:rPr>
        <w:t xml:space="preserve">stipulated </w:t>
      </w:r>
      <w:r w:rsidR="00411E17" w:rsidRPr="00002D4A">
        <w:rPr>
          <w:rFonts w:eastAsia="Times New Roman" w:cs="Times New Roman"/>
          <w:sz w:val="24"/>
          <w:szCs w:val="24"/>
          <w:lang w:val="en-GB"/>
        </w:rPr>
        <w:t xml:space="preserve">by </w:t>
      </w:r>
      <w:r w:rsidR="00E36BAC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Pr="00002D4A">
        <w:rPr>
          <w:rFonts w:eastAsia="Times New Roman" w:cs="Times New Roman"/>
          <w:sz w:val="24"/>
          <w:szCs w:val="24"/>
          <w:lang w:val="en-GB"/>
        </w:rPr>
        <w:t>Co</w:t>
      </w:r>
      <w:r w:rsidR="000B2FC8" w:rsidRPr="00002D4A">
        <w:rPr>
          <w:rFonts w:eastAsia="Times New Roman" w:cs="Times New Roman"/>
          <w:sz w:val="24"/>
          <w:szCs w:val="24"/>
          <w:lang w:val="en-GB"/>
        </w:rPr>
        <w:t>mpany</w:t>
      </w:r>
      <w:r w:rsidR="00E36BAC" w:rsidRPr="00002D4A">
        <w:rPr>
          <w:rFonts w:eastAsia="Times New Roman" w:cs="Times New Roman"/>
          <w:sz w:val="24"/>
          <w:szCs w:val="24"/>
          <w:lang w:val="en-GB"/>
        </w:rPr>
        <w:t>’s</w:t>
      </w:r>
      <w:r w:rsidR="000B2FC8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411E17" w:rsidRPr="00002D4A">
        <w:rPr>
          <w:rFonts w:eastAsia="Times New Roman" w:cs="Times New Roman"/>
          <w:sz w:val="24"/>
          <w:szCs w:val="24"/>
          <w:lang w:val="en-GB"/>
        </w:rPr>
        <w:t xml:space="preserve">norms </w:t>
      </w:r>
      <w:r w:rsidR="00AD6A33" w:rsidRPr="00002D4A">
        <w:rPr>
          <w:rFonts w:eastAsia="Times New Roman" w:cs="Times New Roman"/>
          <w:sz w:val="24"/>
          <w:szCs w:val="24"/>
          <w:lang w:val="en-GB"/>
        </w:rPr>
        <w:t>and standards</w:t>
      </w:r>
      <w:r w:rsidR="00E36BAC" w:rsidRPr="00002D4A">
        <w:rPr>
          <w:rFonts w:eastAsia="Times New Roman" w:cs="Times New Roman"/>
          <w:sz w:val="24"/>
          <w:szCs w:val="24"/>
          <w:lang w:val="en-GB"/>
        </w:rPr>
        <w:t>, includ</w:t>
      </w:r>
      <w:r w:rsidR="00AD6A33" w:rsidRPr="00002D4A">
        <w:rPr>
          <w:rFonts w:eastAsia="Times New Roman" w:cs="Times New Roman"/>
          <w:sz w:val="24"/>
          <w:szCs w:val="24"/>
          <w:lang w:val="en-GB"/>
        </w:rPr>
        <w:t>ing</w:t>
      </w:r>
      <w:r w:rsidRPr="00002D4A">
        <w:rPr>
          <w:rFonts w:eastAsia="Times New Roman" w:cs="Times New Roman"/>
          <w:sz w:val="24"/>
          <w:szCs w:val="24"/>
          <w:lang w:val="en-GB"/>
        </w:rPr>
        <w:t>:</w:t>
      </w:r>
    </w:p>
    <w:p w:rsidR="00E93591" w:rsidRPr="00002D4A" w:rsidRDefault="006C4F5B" w:rsidP="007843DE">
      <w:pPr>
        <w:pStyle w:val="a6"/>
        <w:numPr>
          <w:ilvl w:val="0"/>
          <w:numId w:val="12"/>
        </w:num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special</w:t>
      </w:r>
      <w:r w:rsidR="007B2CCF" w:rsidRPr="00002D4A">
        <w:rPr>
          <w:rFonts w:eastAsia="Times New Roman" w:cs="Times New Roman"/>
          <w:sz w:val="24"/>
          <w:szCs w:val="24"/>
          <w:lang w:val="en-GB"/>
        </w:rPr>
        <w:t>-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purpose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housing stock;</w:t>
      </w:r>
    </w:p>
    <w:p w:rsidR="00E93591" w:rsidRPr="00002D4A" w:rsidRDefault="00E93591" w:rsidP="007843DE">
      <w:pPr>
        <w:pStyle w:val="a6"/>
        <w:numPr>
          <w:ilvl w:val="0"/>
          <w:numId w:val="12"/>
        </w:num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corporate support for the </w:t>
      </w:r>
      <w:r w:rsidR="006C4F5B" w:rsidRPr="00002D4A">
        <w:rPr>
          <w:rFonts w:eastAsia="Times New Roman" w:cs="Times New Roman"/>
          <w:sz w:val="24"/>
          <w:szCs w:val="24"/>
          <w:lang w:val="en-GB"/>
        </w:rPr>
        <w:t xml:space="preserve">Company’s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employees </w:t>
      </w:r>
      <w:r w:rsidR="007B2CCF" w:rsidRPr="00002D4A">
        <w:rPr>
          <w:rFonts w:eastAsia="Times New Roman" w:cs="Times New Roman"/>
          <w:sz w:val="24"/>
          <w:szCs w:val="24"/>
          <w:lang w:val="en-GB"/>
        </w:rPr>
        <w:t>who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0A73C0">
        <w:rPr>
          <w:rFonts w:eastAsia="Times New Roman" w:cs="Times New Roman"/>
          <w:sz w:val="24"/>
          <w:szCs w:val="24"/>
          <w:lang w:val="en-GB"/>
        </w:rPr>
        <w:t xml:space="preserve">acquire ownership of </w:t>
      </w:r>
      <w:r w:rsidRPr="00002D4A">
        <w:rPr>
          <w:rFonts w:eastAsia="Times New Roman" w:cs="Times New Roman"/>
          <w:sz w:val="24"/>
          <w:szCs w:val="24"/>
          <w:lang w:val="en-GB"/>
        </w:rPr>
        <w:t>residential premises;</w:t>
      </w:r>
    </w:p>
    <w:p w:rsidR="00E93591" w:rsidRPr="00002D4A" w:rsidRDefault="00E93591" w:rsidP="007843DE">
      <w:pPr>
        <w:pStyle w:val="a6"/>
        <w:numPr>
          <w:ilvl w:val="0"/>
          <w:numId w:val="12"/>
        </w:num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proofErr w:type="gramStart"/>
      <w:r w:rsidRPr="00002D4A">
        <w:rPr>
          <w:rFonts w:eastAsia="Times New Roman" w:cs="Times New Roman"/>
          <w:sz w:val="24"/>
          <w:szCs w:val="24"/>
          <w:lang w:val="en-GB"/>
        </w:rPr>
        <w:t>relocation</w:t>
      </w:r>
      <w:proofErr w:type="gramEnd"/>
      <w:r w:rsidRPr="00002D4A">
        <w:rPr>
          <w:rFonts w:eastAsia="Times New Roman" w:cs="Times New Roman"/>
          <w:sz w:val="24"/>
          <w:szCs w:val="24"/>
          <w:lang w:val="en-GB"/>
        </w:rPr>
        <w:t xml:space="preserve"> of </w:t>
      </w:r>
      <w:r w:rsidR="003F7B45" w:rsidRPr="00002D4A">
        <w:rPr>
          <w:rFonts w:eastAsia="Times New Roman" w:cs="Times New Roman"/>
          <w:sz w:val="24"/>
          <w:szCs w:val="24"/>
          <w:lang w:val="en-GB"/>
        </w:rPr>
        <w:t xml:space="preserve">the Company’s </w:t>
      </w:r>
      <w:r w:rsidR="007844EB" w:rsidRPr="00002D4A">
        <w:rPr>
          <w:rFonts w:eastAsia="Times New Roman" w:cs="Times New Roman"/>
          <w:sz w:val="24"/>
          <w:szCs w:val="24"/>
          <w:lang w:val="en-GB"/>
        </w:rPr>
        <w:t xml:space="preserve">retired employees </w:t>
      </w:r>
      <w:r w:rsidR="003F7B45" w:rsidRPr="00002D4A">
        <w:rPr>
          <w:rFonts w:eastAsia="Times New Roman" w:cs="Times New Roman"/>
          <w:sz w:val="24"/>
          <w:szCs w:val="24"/>
          <w:lang w:val="en-GB"/>
        </w:rPr>
        <w:t>and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veterans </w:t>
      </w:r>
      <w:r w:rsidR="003F7B45" w:rsidRPr="00002D4A">
        <w:rPr>
          <w:rFonts w:eastAsia="Times New Roman" w:cs="Times New Roman"/>
          <w:sz w:val="24"/>
          <w:szCs w:val="24"/>
          <w:lang w:val="en-GB"/>
        </w:rPr>
        <w:t xml:space="preserve">who </w:t>
      </w:r>
      <w:r w:rsidRPr="00002D4A">
        <w:rPr>
          <w:rFonts w:eastAsia="Times New Roman" w:cs="Times New Roman"/>
          <w:sz w:val="24"/>
          <w:szCs w:val="24"/>
          <w:lang w:val="en-GB"/>
        </w:rPr>
        <w:t>leav</w:t>
      </w:r>
      <w:r w:rsidR="003F7B45" w:rsidRPr="00002D4A">
        <w:rPr>
          <w:rFonts w:eastAsia="Times New Roman" w:cs="Times New Roman"/>
          <w:sz w:val="24"/>
          <w:szCs w:val="24"/>
          <w:lang w:val="en-GB"/>
        </w:rPr>
        <w:t>e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0A73C0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Pr="00002D4A">
        <w:rPr>
          <w:rFonts w:eastAsia="Times New Roman" w:cs="Times New Roman"/>
          <w:sz w:val="24"/>
          <w:szCs w:val="24"/>
          <w:lang w:val="en-GB"/>
        </w:rPr>
        <w:t>regions of the Far Nor</w:t>
      </w:r>
      <w:r w:rsidR="000B2FC8" w:rsidRPr="00002D4A">
        <w:rPr>
          <w:rFonts w:eastAsia="Times New Roman" w:cs="Times New Roman"/>
          <w:sz w:val="24"/>
          <w:szCs w:val="24"/>
          <w:lang w:val="en-GB"/>
        </w:rPr>
        <w:t>th</w:t>
      </w:r>
      <w:r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AA7E4B" w:rsidP="007843DE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t xml:space="preserve">To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settle housing </w:t>
      </w:r>
      <w:r w:rsidR="00161106" w:rsidRPr="00002D4A">
        <w:rPr>
          <w:rFonts w:eastAsia="Times New Roman" w:cs="Times New Roman"/>
          <w:sz w:val="24"/>
          <w:szCs w:val="24"/>
          <w:lang w:val="en-GB"/>
        </w:rPr>
        <w:t>issues</w:t>
      </w:r>
      <w:r w:rsidR="00275AF7" w:rsidRPr="00002D4A">
        <w:rPr>
          <w:rFonts w:eastAsia="Times New Roman" w:cs="Times New Roman"/>
          <w:sz w:val="24"/>
          <w:szCs w:val="24"/>
          <w:lang w:val="en-GB"/>
        </w:rPr>
        <w:t xml:space="preserve"> of</w:t>
      </w:r>
      <w:r w:rsidR="00161106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invited and young specialists</w:t>
      </w:r>
      <w:r>
        <w:rPr>
          <w:rFonts w:eastAsia="Times New Roman" w:cs="Times New Roman"/>
          <w:sz w:val="24"/>
          <w:szCs w:val="24"/>
          <w:lang w:val="en-GB"/>
        </w:rPr>
        <w:t xml:space="preserve"> in a more </w:t>
      </w:r>
      <w:r>
        <w:rPr>
          <w:rFonts w:eastAsia="Times New Roman" w:cs="Times New Roman"/>
          <w:sz w:val="24"/>
          <w:szCs w:val="24"/>
        </w:rPr>
        <w:t>rapid way</w:t>
      </w:r>
      <w:r w:rsidR="00275AF7" w:rsidRPr="00002D4A">
        <w:rPr>
          <w:rFonts w:eastAsia="Times New Roman" w:cs="Times New Roman"/>
          <w:sz w:val="24"/>
          <w:szCs w:val="24"/>
          <w:lang w:val="en-GB"/>
        </w:rPr>
        <w:t>,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275AF7" w:rsidRPr="00002D4A">
        <w:rPr>
          <w:rFonts w:eastAsia="Times New Roman" w:cs="Times New Roman"/>
          <w:sz w:val="24"/>
          <w:szCs w:val="24"/>
          <w:lang w:val="en-GB"/>
        </w:rPr>
        <w:t xml:space="preserve">the Company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can form a </w:t>
      </w:r>
      <w:r w:rsidR="00CF2F19" w:rsidRPr="00002D4A">
        <w:rPr>
          <w:rFonts w:eastAsia="Times New Roman" w:cs="Times New Roman"/>
          <w:sz w:val="24"/>
          <w:szCs w:val="24"/>
          <w:lang w:val="en-GB"/>
        </w:rPr>
        <w:t>special</w:t>
      </w:r>
      <w:r w:rsidR="007844EB" w:rsidRPr="00002D4A">
        <w:rPr>
          <w:rFonts w:eastAsia="Times New Roman" w:cs="Times New Roman"/>
          <w:sz w:val="24"/>
          <w:szCs w:val="24"/>
          <w:lang w:val="en-GB"/>
        </w:rPr>
        <w:t>-</w:t>
      </w:r>
      <w:r w:rsidR="00CF2F19" w:rsidRPr="00002D4A">
        <w:rPr>
          <w:rFonts w:eastAsia="Times New Roman" w:cs="Times New Roman"/>
          <w:sz w:val="24"/>
          <w:szCs w:val="24"/>
          <w:lang w:val="en-GB"/>
        </w:rPr>
        <w:t xml:space="preserve">purpose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housing </w:t>
      </w:r>
      <w:r w:rsidR="007844EB" w:rsidRPr="00002D4A">
        <w:rPr>
          <w:rFonts w:eastAsia="Times New Roman" w:cs="Times New Roman"/>
          <w:sz w:val="24"/>
          <w:szCs w:val="24"/>
          <w:lang w:val="en-GB"/>
        </w:rPr>
        <w:t>stock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CF2F19" w:rsidRPr="00002D4A">
        <w:rPr>
          <w:rFonts w:eastAsia="Times New Roman" w:cs="Times New Roman"/>
          <w:sz w:val="24"/>
          <w:szCs w:val="24"/>
          <w:lang w:val="en-GB"/>
        </w:rPr>
        <w:t xml:space="preserve">in the places where </w:t>
      </w:r>
      <w:r w:rsidR="0014620B">
        <w:rPr>
          <w:rFonts w:eastAsia="Times New Roman" w:cs="Times New Roman"/>
          <w:sz w:val="24"/>
          <w:szCs w:val="24"/>
          <w:lang w:val="en-GB"/>
        </w:rPr>
        <w:t>its</w:t>
      </w:r>
      <w:r w:rsidR="00CF2F19" w:rsidRPr="00002D4A">
        <w:rPr>
          <w:rFonts w:eastAsia="Times New Roman" w:cs="Times New Roman"/>
          <w:sz w:val="24"/>
          <w:szCs w:val="24"/>
          <w:lang w:val="en-GB"/>
        </w:rPr>
        <w:t xml:space="preserve"> production facilities are located</w:t>
      </w:r>
      <w:r w:rsidR="007843DE"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43F8" w:rsidRDefault="00E943F8" w:rsidP="007843DE">
      <w:pPr>
        <w:jc w:val="both"/>
        <w:rPr>
          <w:rFonts w:eastAsia="Times New Roman" w:cs="Times New Roman"/>
          <w:i/>
          <w:iCs/>
          <w:sz w:val="24"/>
          <w:szCs w:val="24"/>
          <w:u w:val="single"/>
          <w:lang w:val="en-GB"/>
        </w:rPr>
      </w:pPr>
    </w:p>
    <w:p w:rsidR="00816C23" w:rsidRDefault="00816C23" w:rsidP="007843DE">
      <w:pPr>
        <w:jc w:val="both"/>
        <w:rPr>
          <w:rFonts w:eastAsia="Times New Roman" w:cs="Times New Roman"/>
          <w:i/>
          <w:iCs/>
          <w:sz w:val="24"/>
          <w:szCs w:val="24"/>
          <w:u w:val="single"/>
          <w:lang w:val="en-GB"/>
        </w:rPr>
      </w:pPr>
    </w:p>
    <w:p w:rsidR="00E93591" w:rsidRPr="00002D4A" w:rsidRDefault="00E93591" w:rsidP="007843DE">
      <w:p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i/>
          <w:iCs/>
          <w:sz w:val="24"/>
          <w:szCs w:val="24"/>
          <w:u w:val="single"/>
          <w:lang w:val="en-GB"/>
        </w:rPr>
        <w:lastRenderedPageBreak/>
        <w:t xml:space="preserve">For reference: </w:t>
      </w:r>
      <w:r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In 2015, the </w:t>
      </w:r>
      <w:r w:rsidR="00126B1C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Company </w:t>
      </w:r>
      <w:r w:rsidR="00104B69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commissioned </w:t>
      </w:r>
      <w:r w:rsidR="00772B11">
        <w:rPr>
          <w:rFonts w:eastAsia="Times New Roman" w:cs="Times New Roman"/>
          <w:i/>
          <w:iCs/>
          <w:sz w:val="24"/>
          <w:szCs w:val="24"/>
          <w:lang w:val="en-GB"/>
        </w:rPr>
        <w:t xml:space="preserve">a </w:t>
      </w:r>
      <w:r w:rsidR="000B28F5" w:rsidRPr="00002D4A">
        <w:rPr>
          <w:rFonts w:eastAsia="Times New Roman" w:cs="Times New Roman"/>
          <w:i/>
          <w:iCs/>
          <w:sz w:val="24"/>
          <w:szCs w:val="24"/>
          <w:lang w:val="en-GB"/>
        </w:rPr>
        <w:t>340</w:t>
      </w:r>
      <w:r w:rsidR="000B28F5">
        <w:rPr>
          <w:rFonts w:eastAsia="Times New Roman" w:cs="Times New Roman"/>
          <w:i/>
          <w:iCs/>
          <w:sz w:val="24"/>
          <w:szCs w:val="24"/>
          <w:lang w:val="en-GB"/>
        </w:rPr>
        <w:t>-</w:t>
      </w:r>
      <w:r w:rsidR="000B28F5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place </w:t>
      </w:r>
      <w:r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residential building in Mirny for </w:t>
      </w:r>
      <w:r w:rsidR="000B28F5">
        <w:rPr>
          <w:rFonts w:eastAsia="Times New Roman" w:cs="Times New Roman"/>
          <w:i/>
          <w:iCs/>
          <w:sz w:val="24"/>
          <w:szCs w:val="24"/>
          <w:lang w:val="en-GB"/>
        </w:rPr>
        <w:t xml:space="preserve">the </w:t>
      </w:r>
      <w:r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temporary accommodation of young </w:t>
      </w:r>
      <w:r w:rsidR="00126B1C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specialists </w:t>
      </w:r>
      <w:r w:rsidRPr="00002D4A">
        <w:rPr>
          <w:rFonts w:eastAsia="Times New Roman" w:cs="Times New Roman"/>
          <w:i/>
          <w:iCs/>
          <w:sz w:val="24"/>
          <w:szCs w:val="24"/>
          <w:lang w:val="en-GB"/>
        </w:rPr>
        <w:t>(</w:t>
      </w:r>
      <w:r w:rsidR="00BA1130">
        <w:rPr>
          <w:rFonts w:eastAsia="Times New Roman" w:cs="Times New Roman"/>
          <w:i/>
          <w:iCs/>
          <w:sz w:val="24"/>
          <w:szCs w:val="24"/>
          <w:lang w:val="en-GB"/>
        </w:rPr>
        <w:t xml:space="preserve">the </w:t>
      </w:r>
      <w:r w:rsidRPr="00002D4A">
        <w:rPr>
          <w:rFonts w:eastAsia="Times New Roman" w:cs="Times New Roman"/>
          <w:i/>
          <w:iCs/>
          <w:sz w:val="24"/>
          <w:szCs w:val="24"/>
          <w:lang w:val="en-GB"/>
        </w:rPr>
        <w:t>investment</w:t>
      </w:r>
      <w:r w:rsidR="00DA7B7A" w:rsidRPr="00002D4A">
        <w:rPr>
          <w:rFonts w:eastAsia="Times New Roman" w:cs="Times New Roman"/>
          <w:i/>
          <w:iCs/>
          <w:sz w:val="24"/>
          <w:szCs w:val="24"/>
          <w:lang w:val="en-GB"/>
        </w:rPr>
        <w:t>s</w:t>
      </w:r>
      <w:r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 </w:t>
      </w:r>
      <w:r w:rsidR="00326B28" w:rsidRPr="00002D4A">
        <w:rPr>
          <w:rFonts w:eastAsia="Times New Roman" w:cs="Times New Roman"/>
          <w:i/>
          <w:iCs/>
          <w:sz w:val="24"/>
          <w:szCs w:val="24"/>
          <w:lang w:val="en-GB"/>
        </w:rPr>
        <w:t>totalled</w:t>
      </w:r>
      <w:r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 </w:t>
      </w:r>
      <w:r w:rsidR="000B2FC8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RUB </w:t>
      </w:r>
      <w:r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696 </w:t>
      </w:r>
      <w:r w:rsidR="006A4390" w:rsidRPr="00002D4A">
        <w:rPr>
          <w:rFonts w:eastAsia="Times New Roman" w:cs="Times New Roman"/>
          <w:i/>
          <w:iCs/>
          <w:sz w:val="24"/>
          <w:szCs w:val="24"/>
          <w:lang w:val="en-GB"/>
        </w:rPr>
        <w:t>million</w:t>
      </w:r>
      <w:r w:rsidRPr="00002D4A">
        <w:rPr>
          <w:rFonts w:eastAsia="Times New Roman" w:cs="Times New Roman"/>
          <w:i/>
          <w:iCs/>
          <w:sz w:val="24"/>
          <w:szCs w:val="24"/>
          <w:lang w:val="en-GB"/>
        </w:rPr>
        <w:t>); in 2018</w:t>
      </w:r>
      <w:r w:rsidR="00DA7B7A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 – a </w:t>
      </w:r>
      <w:r w:rsidR="00BA1130" w:rsidRPr="00002D4A">
        <w:rPr>
          <w:rFonts w:eastAsia="Times New Roman" w:cs="Times New Roman"/>
          <w:i/>
          <w:iCs/>
          <w:sz w:val="24"/>
          <w:szCs w:val="24"/>
          <w:lang w:val="en-GB"/>
        </w:rPr>
        <w:t>130</w:t>
      </w:r>
      <w:r w:rsidR="00BA1130">
        <w:rPr>
          <w:rFonts w:eastAsia="Times New Roman" w:cs="Times New Roman"/>
          <w:i/>
          <w:iCs/>
          <w:sz w:val="24"/>
          <w:szCs w:val="24"/>
          <w:lang w:val="en-GB"/>
        </w:rPr>
        <w:t>-</w:t>
      </w:r>
      <w:r w:rsidR="00BA1130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apartment </w:t>
      </w:r>
      <w:r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residential building (including </w:t>
      </w:r>
      <w:r w:rsidR="00104B69" w:rsidRPr="00002D4A">
        <w:rPr>
          <w:rFonts w:eastAsia="Times New Roman" w:cs="Times New Roman"/>
          <w:i/>
          <w:iCs/>
          <w:sz w:val="24"/>
          <w:szCs w:val="24"/>
          <w:lang w:val="en-GB"/>
        </w:rPr>
        <w:t>apartments with housing bed spaces</w:t>
      </w:r>
      <w:r w:rsidRPr="00002D4A">
        <w:rPr>
          <w:rFonts w:eastAsia="Times New Roman" w:cs="Times New Roman"/>
          <w:i/>
          <w:iCs/>
          <w:sz w:val="24"/>
          <w:szCs w:val="24"/>
          <w:lang w:val="en-GB"/>
        </w:rPr>
        <w:t>) was commissioned for temporary accommodation of employees of Ver</w:t>
      </w:r>
      <w:r w:rsidR="000B2FC8" w:rsidRPr="00002D4A">
        <w:rPr>
          <w:rFonts w:eastAsia="Times New Roman" w:cs="Times New Roman"/>
          <w:i/>
          <w:iCs/>
          <w:sz w:val="24"/>
          <w:szCs w:val="24"/>
          <w:lang w:val="en-GB"/>
        </w:rPr>
        <w:t>khne-</w:t>
      </w:r>
      <w:r w:rsidR="008A1A82" w:rsidRPr="00002D4A">
        <w:rPr>
          <w:rFonts w:eastAsia="Times New Roman" w:cs="Times New Roman"/>
          <w:i/>
          <w:iCs/>
          <w:sz w:val="24"/>
          <w:szCs w:val="24"/>
          <w:lang w:val="en-GB"/>
        </w:rPr>
        <w:t>Munskoy</w:t>
      </w:r>
      <w:r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e </w:t>
      </w:r>
      <w:r w:rsidR="006A4390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deposit </w:t>
      </w:r>
      <w:r w:rsidRPr="00002D4A">
        <w:rPr>
          <w:rFonts w:eastAsia="Times New Roman" w:cs="Times New Roman"/>
          <w:i/>
          <w:iCs/>
          <w:sz w:val="24"/>
          <w:szCs w:val="24"/>
          <w:lang w:val="en-GB"/>
        </w:rPr>
        <w:t>of Udachn</w:t>
      </w:r>
      <w:r w:rsidR="000B2FC8" w:rsidRPr="00002D4A">
        <w:rPr>
          <w:rFonts w:eastAsia="Times New Roman" w:cs="Times New Roman"/>
          <w:i/>
          <w:iCs/>
          <w:sz w:val="24"/>
          <w:szCs w:val="24"/>
          <w:lang w:val="en-GB"/>
        </w:rPr>
        <w:t>y</w:t>
      </w:r>
      <w:r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 </w:t>
      </w:r>
      <w:r w:rsidR="000B2FC8" w:rsidRPr="00002D4A">
        <w:rPr>
          <w:rFonts w:eastAsia="Times New Roman" w:cs="Times New Roman"/>
          <w:i/>
          <w:iCs/>
          <w:sz w:val="24"/>
          <w:szCs w:val="24"/>
          <w:lang w:val="en-GB"/>
        </w:rPr>
        <w:t>MPD</w:t>
      </w:r>
      <w:r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 (</w:t>
      </w:r>
      <w:r w:rsidR="000B28F5">
        <w:rPr>
          <w:rFonts w:eastAsia="Times New Roman" w:cs="Times New Roman"/>
          <w:i/>
          <w:iCs/>
          <w:sz w:val="24"/>
          <w:szCs w:val="24"/>
          <w:lang w:val="en-GB"/>
        </w:rPr>
        <w:t xml:space="preserve">the </w:t>
      </w:r>
      <w:r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investments </w:t>
      </w:r>
      <w:r w:rsidR="00326B28" w:rsidRPr="00002D4A">
        <w:rPr>
          <w:rFonts w:eastAsia="Times New Roman" w:cs="Times New Roman"/>
          <w:i/>
          <w:iCs/>
          <w:sz w:val="24"/>
          <w:szCs w:val="24"/>
          <w:lang w:val="en-GB"/>
        </w:rPr>
        <w:t>totalled</w:t>
      </w:r>
      <w:r w:rsidR="006A4390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 </w:t>
      </w:r>
      <w:r w:rsidR="000B2FC8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RUB </w:t>
      </w:r>
      <w:r w:rsidRPr="00002D4A">
        <w:rPr>
          <w:rFonts w:eastAsia="Times New Roman" w:cs="Times New Roman"/>
          <w:i/>
          <w:iCs/>
          <w:sz w:val="24"/>
          <w:szCs w:val="24"/>
          <w:lang w:val="en-GB"/>
        </w:rPr>
        <w:t>680 million)</w:t>
      </w:r>
      <w:r w:rsidR="000B2FC8"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9B3007" w:rsidRDefault="005F08E0" w:rsidP="007843DE">
      <w:pPr>
        <w:spacing w:before="100"/>
        <w:jc w:val="both"/>
        <w:rPr>
          <w:rFonts w:eastAsia="Times New Roman" w:cs="Times New Roman"/>
          <w:sz w:val="24"/>
          <w:szCs w:val="24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The Company </w:t>
      </w:r>
      <w:r>
        <w:rPr>
          <w:rFonts w:eastAsia="Times New Roman" w:cs="Times New Roman"/>
          <w:sz w:val="24"/>
          <w:szCs w:val="24"/>
          <w:lang w:val="en-GB"/>
        </w:rPr>
        <w:t>owns the r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esidential premises of the </w:t>
      </w:r>
      <w:r w:rsidR="00466A2E" w:rsidRPr="00002D4A">
        <w:rPr>
          <w:rFonts w:eastAsia="Times New Roman" w:cs="Times New Roman"/>
          <w:sz w:val="24"/>
          <w:szCs w:val="24"/>
          <w:lang w:val="en-GB"/>
        </w:rPr>
        <w:t>special</w:t>
      </w:r>
      <w:r w:rsidR="00155CDA" w:rsidRPr="00002D4A">
        <w:rPr>
          <w:rFonts w:eastAsia="Times New Roman" w:cs="Times New Roman"/>
          <w:sz w:val="24"/>
          <w:szCs w:val="24"/>
          <w:lang w:val="en-GB"/>
        </w:rPr>
        <w:t>-</w:t>
      </w:r>
      <w:r w:rsidR="00466A2E" w:rsidRPr="00002D4A">
        <w:rPr>
          <w:rFonts w:eastAsia="Times New Roman" w:cs="Times New Roman"/>
          <w:sz w:val="24"/>
          <w:szCs w:val="24"/>
          <w:lang w:val="en-GB"/>
        </w:rPr>
        <w:t xml:space="preserve">purpose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housing stock and can provide</w:t>
      </w:r>
      <w:r>
        <w:rPr>
          <w:rFonts w:eastAsia="Times New Roman" w:cs="Times New Roman"/>
          <w:sz w:val="24"/>
          <w:szCs w:val="24"/>
          <w:lang w:val="en-GB"/>
        </w:rPr>
        <w:t xml:space="preserve"> them to its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employees </w:t>
      </w:r>
      <w:r w:rsidR="00155CDA" w:rsidRPr="00002D4A">
        <w:rPr>
          <w:rFonts w:eastAsia="Times New Roman" w:cs="Times New Roman"/>
          <w:sz w:val="24"/>
          <w:szCs w:val="24"/>
          <w:lang w:val="en-GB"/>
        </w:rPr>
        <w:t xml:space="preserve">under a contract </w:t>
      </w:r>
      <w:r w:rsidR="009B3007">
        <w:rPr>
          <w:rFonts w:eastAsia="Times New Roman" w:cs="Times New Roman"/>
          <w:sz w:val="24"/>
          <w:szCs w:val="24"/>
        </w:rPr>
        <w:t xml:space="preserve">while </w:t>
      </w:r>
      <w:proofErr w:type="gramStart"/>
      <w:r w:rsidR="009B3007">
        <w:rPr>
          <w:rFonts w:eastAsia="Times New Roman" w:cs="Times New Roman"/>
          <w:sz w:val="24"/>
          <w:szCs w:val="24"/>
        </w:rPr>
        <w:t xml:space="preserve">they are employed </w:t>
      </w:r>
      <w:r w:rsidR="009B3007">
        <w:rPr>
          <w:rFonts w:eastAsia="Times New Roman" w:cs="Times New Roman"/>
          <w:sz w:val="24"/>
          <w:szCs w:val="24"/>
          <w:lang w:val="en-GB"/>
        </w:rPr>
        <w:t>by</w:t>
      </w:r>
      <w:r w:rsidR="00AB5257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the Company</w:t>
      </w:r>
      <w:proofErr w:type="gramEnd"/>
      <w:r w:rsidR="00E93591"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E93591" w:rsidP="007843DE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AB7558" w:rsidRPr="00002D4A">
        <w:rPr>
          <w:rFonts w:eastAsia="Times New Roman" w:cs="Times New Roman"/>
          <w:sz w:val="24"/>
          <w:szCs w:val="24"/>
          <w:lang w:val="en-GB"/>
        </w:rPr>
        <w:t xml:space="preserve">Company </w:t>
      </w:r>
      <w:r w:rsidRPr="00002D4A">
        <w:rPr>
          <w:rFonts w:eastAsia="Times New Roman" w:cs="Times New Roman"/>
          <w:sz w:val="24"/>
          <w:szCs w:val="24"/>
          <w:lang w:val="en-GB"/>
        </w:rPr>
        <w:t>consider</w:t>
      </w:r>
      <w:r w:rsidR="00AB7558" w:rsidRPr="00002D4A">
        <w:rPr>
          <w:rFonts w:eastAsia="Times New Roman" w:cs="Times New Roman"/>
          <w:sz w:val="24"/>
          <w:szCs w:val="24"/>
          <w:lang w:val="en-GB"/>
        </w:rPr>
        <w:t>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the creation of a </w:t>
      </w:r>
      <w:r w:rsidR="00AB7558" w:rsidRPr="00002D4A">
        <w:rPr>
          <w:rFonts w:eastAsia="Times New Roman" w:cs="Times New Roman"/>
          <w:sz w:val="24"/>
          <w:szCs w:val="24"/>
          <w:lang w:val="en-GB"/>
        </w:rPr>
        <w:t>special</w:t>
      </w:r>
      <w:r w:rsidR="00155CDA" w:rsidRPr="00002D4A">
        <w:rPr>
          <w:rFonts w:eastAsia="Times New Roman" w:cs="Times New Roman"/>
          <w:sz w:val="24"/>
          <w:szCs w:val="24"/>
          <w:lang w:val="en-GB"/>
        </w:rPr>
        <w:t>-</w:t>
      </w:r>
      <w:r w:rsidR="00AB7558" w:rsidRPr="00002D4A">
        <w:rPr>
          <w:rFonts w:eastAsia="Times New Roman" w:cs="Times New Roman"/>
          <w:sz w:val="24"/>
          <w:szCs w:val="24"/>
          <w:lang w:val="en-GB"/>
        </w:rPr>
        <w:t xml:space="preserve">purpose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housing stock as a tool for temporary solution of </w:t>
      </w:r>
      <w:r w:rsidR="00AB7558" w:rsidRPr="00002D4A">
        <w:rPr>
          <w:rFonts w:eastAsia="Times New Roman" w:cs="Times New Roman"/>
          <w:sz w:val="24"/>
          <w:szCs w:val="24"/>
          <w:lang w:val="en-GB"/>
        </w:rPr>
        <w:t xml:space="preserve">the employees’ </w:t>
      </w:r>
      <w:r w:rsidRPr="00002D4A">
        <w:rPr>
          <w:rFonts w:eastAsia="Times New Roman" w:cs="Times New Roman"/>
          <w:sz w:val="24"/>
          <w:szCs w:val="24"/>
          <w:lang w:val="en-GB"/>
        </w:rPr>
        <w:t>housing issues.</w:t>
      </w:r>
    </w:p>
    <w:p w:rsidR="00E93591" w:rsidRPr="00002D4A" w:rsidRDefault="00C44846" w:rsidP="007843DE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When the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contract </w:t>
      </w:r>
      <w:r w:rsidR="00704908" w:rsidRPr="00002D4A">
        <w:rPr>
          <w:rFonts w:eastAsia="Times New Roman" w:cs="Times New Roman"/>
          <w:sz w:val="24"/>
          <w:szCs w:val="24"/>
          <w:lang w:val="en-GB"/>
        </w:rPr>
        <w:t>for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6D39F2" w:rsidRPr="00002D4A">
        <w:rPr>
          <w:rFonts w:eastAsia="Times New Roman" w:cs="Times New Roman"/>
          <w:sz w:val="24"/>
          <w:szCs w:val="24"/>
          <w:lang w:val="en-GB"/>
        </w:rPr>
        <w:t xml:space="preserve">residential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premises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expires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, employee</w:t>
      </w:r>
      <w:r w:rsidR="008C2269">
        <w:rPr>
          <w:rFonts w:eastAsia="Times New Roman" w:cs="Times New Roman"/>
          <w:sz w:val="24"/>
          <w:szCs w:val="24"/>
          <w:lang w:val="en-GB"/>
        </w:rPr>
        <w:t>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6D39F2" w:rsidRPr="00002D4A">
        <w:rPr>
          <w:rFonts w:eastAsia="Times New Roman" w:cs="Times New Roman"/>
          <w:sz w:val="24"/>
          <w:szCs w:val="24"/>
          <w:lang w:val="en-GB"/>
        </w:rPr>
        <w:t>should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6D39F2" w:rsidRPr="00002D4A">
        <w:rPr>
          <w:rFonts w:eastAsia="Times New Roman" w:cs="Times New Roman"/>
          <w:sz w:val="24"/>
          <w:szCs w:val="24"/>
          <w:lang w:val="en-GB"/>
        </w:rPr>
        <w:t xml:space="preserve">vacate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residential </w:t>
      </w:r>
      <w:r w:rsidR="00CE6D49">
        <w:rPr>
          <w:rFonts w:eastAsia="Times New Roman" w:cs="Times New Roman"/>
          <w:sz w:val="24"/>
          <w:szCs w:val="24"/>
          <w:lang w:val="en-GB"/>
        </w:rPr>
        <w:t>p</w:t>
      </w:r>
      <w:r w:rsidR="000B2FC8" w:rsidRPr="00002D4A">
        <w:rPr>
          <w:rFonts w:eastAsia="Times New Roman" w:cs="Times New Roman"/>
          <w:sz w:val="24"/>
          <w:szCs w:val="24"/>
          <w:lang w:val="en-GB"/>
        </w:rPr>
        <w:t xml:space="preserve">remises </w:t>
      </w:r>
      <w:r w:rsidR="006D39F2" w:rsidRPr="00002D4A">
        <w:rPr>
          <w:rFonts w:eastAsia="Times New Roman" w:cs="Times New Roman"/>
          <w:sz w:val="24"/>
          <w:szCs w:val="24"/>
          <w:lang w:val="en-GB"/>
        </w:rPr>
        <w:t xml:space="preserve">of </w:t>
      </w:r>
      <w:r w:rsidR="001C5B09" w:rsidRPr="00002D4A">
        <w:rPr>
          <w:rFonts w:eastAsia="Times New Roman" w:cs="Times New Roman"/>
          <w:sz w:val="24"/>
          <w:szCs w:val="24"/>
          <w:lang w:val="en-GB"/>
        </w:rPr>
        <w:t>the special</w:t>
      </w:r>
      <w:r w:rsidR="00EE0B79" w:rsidRPr="00002D4A">
        <w:rPr>
          <w:rFonts w:eastAsia="Times New Roman" w:cs="Times New Roman"/>
          <w:sz w:val="24"/>
          <w:szCs w:val="24"/>
          <w:lang w:val="en-GB"/>
        </w:rPr>
        <w:t>-</w:t>
      </w:r>
      <w:r w:rsidR="001C5B09" w:rsidRPr="00002D4A">
        <w:rPr>
          <w:rFonts w:eastAsia="Times New Roman" w:cs="Times New Roman"/>
          <w:sz w:val="24"/>
          <w:szCs w:val="24"/>
          <w:lang w:val="en-GB"/>
        </w:rPr>
        <w:t>purpose housing stock</w:t>
      </w:r>
      <w:r w:rsidR="00380E22">
        <w:rPr>
          <w:rFonts w:eastAsia="Times New Roman" w:cs="Times New Roman"/>
          <w:sz w:val="24"/>
          <w:szCs w:val="24"/>
          <w:lang w:val="en-GB"/>
        </w:rPr>
        <w:t>.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380E22">
        <w:rPr>
          <w:rFonts w:eastAsia="Times New Roman" w:cs="Times New Roman"/>
          <w:sz w:val="24"/>
          <w:szCs w:val="24"/>
          <w:lang w:val="en-GB"/>
        </w:rPr>
        <w:t>They</w:t>
      </w:r>
      <w:r w:rsidR="00F918B6">
        <w:rPr>
          <w:rFonts w:eastAsia="Times New Roman" w:cs="Times New Roman"/>
          <w:sz w:val="24"/>
          <w:szCs w:val="24"/>
          <w:lang w:val="en-GB"/>
        </w:rPr>
        <w:t xml:space="preserve"> can </w:t>
      </w:r>
      <w:r w:rsidR="009B41D8">
        <w:rPr>
          <w:rFonts w:eastAsia="Times New Roman" w:cs="Times New Roman"/>
          <w:sz w:val="24"/>
          <w:szCs w:val="24"/>
          <w:lang w:val="en-GB"/>
        </w:rPr>
        <w:t xml:space="preserve">either </w:t>
      </w:r>
      <w:r w:rsidR="001C5B09" w:rsidRPr="00002D4A">
        <w:rPr>
          <w:rFonts w:eastAsia="Times New Roman" w:cs="Times New Roman"/>
          <w:sz w:val="24"/>
          <w:szCs w:val="24"/>
          <w:lang w:val="en-GB"/>
        </w:rPr>
        <w:t>solv</w:t>
      </w:r>
      <w:r w:rsidR="009C7BD7" w:rsidRPr="00002D4A">
        <w:rPr>
          <w:rFonts w:eastAsia="Times New Roman" w:cs="Times New Roman"/>
          <w:sz w:val="24"/>
          <w:szCs w:val="24"/>
          <w:lang w:val="en-GB"/>
        </w:rPr>
        <w:t>e</w:t>
      </w:r>
      <w:r w:rsidR="001C5B09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380E22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issues relat</w:t>
      </w:r>
      <w:r w:rsidR="00EE0B79" w:rsidRPr="00002D4A">
        <w:rPr>
          <w:rFonts w:eastAsia="Times New Roman" w:cs="Times New Roman"/>
          <w:sz w:val="24"/>
          <w:szCs w:val="24"/>
          <w:lang w:val="en-GB"/>
        </w:rPr>
        <w:t>ing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to improving</w:t>
      </w:r>
      <w:r w:rsidR="008C2269">
        <w:rPr>
          <w:rFonts w:eastAsia="Times New Roman" w:cs="Times New Roman"/>
          <w:sz w:val="24"/>
          <w:szCs w:val="24"/>
          <w:lang w:val="en-GB"/>
        </w:rPr>
        <w:t xml:space="preserve"> their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living conditions </w:t>
      </w:r>
      <w:r w:rsidR="00380E22">
        <w:rPr>
          <w:rFonts w:eastAsia="Times New Roman" w:cs="Times New Roman"/>
          <w:sz w:val="24"/>
          <w:szCs w:val="24"/>
          <w:lang w:val="en-GB"/>
        </w:rPr>
        <w:t xml:space="preserve">using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the Company</w:t>
      </w:r>
      <w:r w:rsidR="001C5B09" w:rsidRPr="00002D4A">
        <w:rPr>
          <w:rFonts w:eastAsia="Times New Roman" w:cs="Times New Roman"/>
          <w:sz w:val="24"/>
          <w:szCs w:val="24"/>
          <w:lang w:val="en-GB"/>
        </w:rPr>
        <w:t>’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s corporate forms of support </w:t>
      </w:r>
      <w:r w:rsidRPr="00002D4A">
        <w:rPr>
          <w:rFonts w:eastAsia="Times New Roman" w:cs="Times New Roman"/>
          <w:sz w:val="24"/>
          <w:szCs w:val="24"/>
          <w:lang w:val="en-GB"/>
        </w:rPr>
        <w:t>in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the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purchase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of residential premises or </w:t>
      </w:r>
      <w:r w:rsidR="00E62BCA" w:rsidRPr="00002D4A">
        <w:rPr>
          <w:rFonts w:eastAsia="Times New Roman" w:cs="Times New Roman"/>
          <w:sz w:val="24"/>
          <w:szCs w:val="24"/>
          <w:lang w:val="en-GB"/>
        </w:rPr>
        <w:t>address such issues themselves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5F39A7" w:rsidRDefault="00E93591" w:rsidP="007843DE">
      <w:pPr>
        <w:spacing w:before="100"/>
        <w:jc w:val="both"/>
        <w:rPr>
          <w:rFonts w:eastAsia="Times New Roman" w:cs="Times New Roman"/>
          <w:sz w:val="24"/>
          <w:szCs w:val="24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7843DE" w:rsidRPr="00002D4A">
        <w:rPr>
          <w:rFonts w:eastAsia="Times New Roman" w:cs="Times New Roman"/>
          <w:sz w:val="24"/>
          <w:szCs w:val="24"/>
          <w:lang w:val="en-GB"/>
        </w:rPr>
        <w:t>Company</w:t>
      </w:r>
      <w:r w:rsidR="00055AD7">
        <w:rPr>
          <w:rFonts w:eastAsia="Times New Roman" w:cs="Times New Roman"/>
          <w:sz w:val="24"/>
          <w:szCs w:val="24"/>
          <w:lang w:val="en-GB"/>
        </w:rPr>
        <w:t xml:space="preserve"> proceeds from the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need to reduce </w:t>
      </w:r>
      <w:r w:rsidR="00E02733" w:rsidRPr="00002D4A">
        <w:rPr>
          <w:rFonts w:eastAsia="Times New Roman" w:cs="Times New Roman"/>
          <w:sz w:val="24"/>
          <w:szCs w:val="24"/>
          <w:lang w:val="en-GB"/>
        </w:rPr>
        <w:t xml:space="preserve">the staff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turnover and ensure </w:t>
      </w:r>
      <w:r w:rsidR="009B555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183893" w:rsidRPr="00002D4A">
        <w:rPr>
          <w:rFonts w:eastAsia="Times New Roman" w:cs="Times New Roman"/>
          <w:sz w:val="24"/>
          <w:szCs w:val="24"/>
          <w:lang w:val="en-GB"/>
        </w:rPr>
        <w:t xml:space="preserve">employees </w:t>
      </w:r>
      <w:r w:rsidR="00031959" w:rsidRPr="00002D4A">
        <w:rPr>
          <w:rFonts w:eastAsia="Times New Roman" w:cs="Times New Roman"/>
          <w:sz w:val="24"/>
          <w:szCs w:val="24"/>
          <w:lang w:val="en-GB"/>
        </w:rPr>
        <w:t xml:space="preserve">long-term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retention by involving </w:t>
      </w:r>
      <w:r w:rsidR="009B555A">
        <w:rPr>
          <w:rFonts w:eastAsia="Times New Roman" w:cs="Times New Roman"/>
          <w:sz w:val="24"/>
          <w:szCs w:val="24"/>
          <w:lang w:val="en-GB"/>
        </w:rPr>
        <w:t xml:space="preserve">them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in </w:t>
      </w:r>
      <w:r w:rsidR="00E1185E" w:rsidRPr="00002D4A">
        <w:rPr>
          <w:rFonts w:eastAsia="Times New Roman" w:cs="Times New Roman"/>
          <w:sz w:val="24"/>
          <w:szCs w:val="24"/>
          <w:lang w:val="en-GB"/>
        </w:rPr>
        <w:t xml:space="preserve">corporate </w:t>
      </w:r>
      <w:r w:rsidR="00AA11C3" w:rsidRPr="00002D4A">
        <w:rPr>
          <w:rFonts w:eastAsia="Times New Roman" w:cs="Times New Roman"/>
          <w:sz w:val="24"/>
          <w:szCs w:val="24"/>
          <w:lang w:val="en-GB"/>
        </w:rPr>
        <w:t xml:space="preserve">housing </w:t>
      </w:r>
      <w:r w:rsidRPr="00002D4A">
        <w:rPr>
          <w:rFonts w:eastAsia="Times New Roman" w:cs="Times New Roman"/>
          <w:sz w:val="24"/>
          <w:szCs w:val="24"/>
          <w:lang w:val="en-GB"/>
        </w:rPr>
        <w:t>programs.</w:t>
      </w:r>
    </w:p>
    <w:p w:rsidR="00E93591" w:rsidRPr="00002D4A" w:rsidRDefault="00DE7B33" w:rsidP="007843DE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Corporate support </w:t>
      </w:r>
      <w:r>
        <w:rPr>
          <w:rFonts w:eastAsia="Times New Roman" w:cs="Times New Roman"/>
          <w:sz w:val="24"/>
          <w:szCs w:val="24"/>
          <w:lang w:val="en-GB"/>
        </w:rPr>
        <w:t xml:space="preserve">for the </w:t>
      </w:r>
      <w:r w:rsidR="00AA11C3" w:rsidRPr="00002D4A">
        <w:rPr>
          <w:rFonts w:eastAsia="Times New Roman" w:cs="Times New Roman"/>
          <w:sz w:val="24"/>
          <w:szCs w:val="24"/>
          <w:lang w:val="en-GB"/>
        </w:rPr>
        <w:t xml:space="preserve">Company’s employees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who purchase housing at their own expense</w:t>
      </w:r>
      <w:r w:rsidR="00D45C6E" w:rsidRPr="00002D4A">
        <w:rPr>
          <w:rFonts w:eastAsia="Times New Roman" w:cs="Times New Roman"/>
          <w:sz w:val="24"/>
          <w:szCs w:val="24"/>
          <w:lang w:val="en-GB"/>
        </w:rPr>
        <w:t>:</w:t>
      </w:r>
    </w:p>
    <w:p w:rsidR="00E93591" w:rsidRPr="00002D4A" w:rsidRDefault="00E93591" w:rsidP="007843DE">
      <w:pPr>
        <w:pStyle w:val="a6"/>
        <w:numPr>
          <w:ilvl w:val="0"/>
          <w:numId w:val="12"/>
        </w:num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re</w:t>
      </w:r>
      <w:r w:rsidR="002A4D84" w:rsidRPr="00002D4A">
        <w:rPr>
          <w:rFonts w:eastAsia="Times New Roman" w:cs="Times New Roman"/>
          <w:sz w:val="24"/>
          <w:szCs w:val="24"/>
          <w:lang w:val="en-GB"/>
        </w:rPr>
        <w:t>fund</w:t>
      </w:r>
      <w:r w:rsidR="008F1DC6" w:rsidRPr="00002D4A">
        <w:rPr>
          <w:rFonts w:eastAsia="Times New Roman" w:cs="Times New Roman"/>
          <w:sz w:val="24"/>
          <w:szCs w:val="24"/>
          <w:lang w:val="en-GB"/>
        </w:rPr>
        <w:t xml:space="preserve"> of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942F51" w:rsidRPr="00002D4A">
        <w:rPr>
          <w:rFonts w:eastAsia="Times New Roman" w:cs="Times New Roman"/>
          <w:sz w:val="24"/>
          <w:szCs w:val="24"/>
          <w:lang w:val="en-GB"/>
        </w:rPr>
        <w:t xml:space="preserve">mortgage loan interest </w:t>
      </w:r>
      <w:r w:rsidRPr="00002D4A">
        <w:rPr>
          <w:rFonts w:eastAsia="Times New Roman" w:cs="Times New Roman"/>
          <w:sz w:val="24"/>
          <w:szCs w:val="24"/>
          <w:lang w:val="en-GB"/>
        </w:rPr>
        <w:t>expenses for the purchase of resi</w:t>
      </w:r>
      <w:r w:rsidR="00D45C6E" w:rsidRPr="00002D4A">
        <w:rPr>
          <w:rFonts w:eastAsia="Times New Roman" w:cs="Times New Roman"/>
          <w:sz w:val="24"/>
          <w:szCs w:val="24"/>
          <w:lang w:val="en-GB"/>
        </w:rPr>
        <w:t>dential premises</w:t>
      </w:r>
      <w:r w:rsidRPr="00002D4A">
        <w:rPr>
          <w:rFonts w:eastAsia="Times New Roman" w:cs="Times New Roman"/>
          <w:sz w:val="24"/>
          <w:szCs w:val="24"/>
          <w:lang w:val="en-GB"/>
        </w:rPr>
        <w:t>;</w:t>
      </w:r>
    </w:p>
    <w:p w:rsidR="00E93591" w:rsidRPr="00002D4A" w:rsidRDefault="002A4D84" w:rsidP="007843DE">
      <w:pPr>
        <w:pStyle w:val="a6"/>
        <w:numPr>
          <w:ilvl w:val="0"/>
          <w:numId w:val="12"/>
        </w:num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ale</w:t>
      </w:r>
      <w:r w:rsidR="00240F83" w:rsidRPr="00002D4A">
        <w:rPr>
          <w:rFonts w:eastAsia="Times New Roman" w:cs="Times New Roman"/>
          <w:sz w:val="24"/>
          <w:szCs w:val="24"/>
          <w:lang w:val="en-GB"/>
        </w:rPr>
        <w:t xml:space="preserve"> of residential premises </w:t>
      </w:r>
      <w:r w:rsidR="00B24B1B" w:rsidRPr="00002D4A">
        <w:rPr>
          <w:rFonts w:eastAsia="Times New Roman" w:cs="Times New Roman"/>
          <w:sz w:val="24"/>
          <w:szCs w:val="24"/>
          <w:lang w:val="en-GB"/>
        </w:rPr>
        <w:t xml:space="preserve">from the Company’s </w:t>
      </w:r>
      <w:r w:rsidR="0065394A" w:rsidRPr="00002D4A">
        <w:rPr>
          <w:rFonts w:eastAsia="Times New Roman" w:cs="Times New Roman"/>
          <w:sz w:val="24"/>
          <w:szCs w:val="24"/>
          <w:lang w:val="en-GB"/>
        </w:rPr>
        <w:t xml:space="preserve">own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housing stock to </w:t>
      </w:r>
      <w:r w:rsidR="00B24B1B" w:rsidRPr="00002D4A">
        <w:rPr>
          <w:rFonts w:eastAsia="Times New Roman" w:cs="Times New Roman"/>
          <w:sz w:val="24"/>
          <w:szCs w:val="24"/>
          <w:lang w:val="en-GB"/>
        </w:rPr>
        <w:t xml:space="preserve">its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employees who </w:t>
      </w:r>
      <w:r w:rsidR="00B24B1B" w:rsidRPr="00002D4A">
        <w:rPr>
          <w:rFonts w:eastAsia="Times New Roman" w:cs="Times New Roman"/>
          <w:sz w:val="24"/>
          <w:szCs w:val="24"/>
          <w:lang w:val="en-GB"/>
        </w:rPr>
        <w:t xml:space="preserve">reside there under </w:t>
      </w:r>
      <w:r w:rsidR="00AF4458" w:rsidRPr="00002D4A">
        <w:rPr>
          <w:rFonts w:eastAsia="Times New Roman" w:cs="Times New Roman"/>
          <w:sz w:val="24"/>
          <w:szCs w:val="24"/>
          <w:lang w:val="en-GB"/>
        </w:rPr>
        <w:t xml:space="preserve">hire purchase agreements </w:t>
      </w:r>
      <w:r w:rsidR="00CA191D" w:rsidRPr="00002D4A">
        <w:rPr>
          <w:rFonts w:eastAsia="Times New Roman" w:cs="Times New Roman"/>
          <w:sz w:val="24"/>
          <w:szCs w:val="24"/>
          <w:lang w:val="en-GB"/>
        </w:rPr>
        <w:t xml:space="preserve">with real estate mortgage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(except for residential premises in dormitories);</w:t>
      </w:r>
    </w:p>
    <w:p w:rsidR="00E93591" w:rsidRPr="00002D4A" w:rsidRDefault="00E93591" w:rsidP="007843DE">
      <w:pPr>
        <w:pStyle w:val="a6"/>
        <w:numPr>
          <w:ilvl w:val="0"/>
          <w:numId w:val="12"/>
        </w:num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proofErr w:type="gramStart"/>
      <w:r w:rsidRPr="00002D4A">
        <w:rPr>
          <w:rFonts w:eastAsia="Times New Roman" w:cs="Times New Roman"/>
          <w:sz w:val="24"/>
          <w:szCs w:val="24"/>
          <w:lang w:val="en-GB"/>
        </w:rPr>
        <w:t>the</w:t>
      </w:r>
      <w:proofErr w:type="gramEnd"/>
      <w:r w:rsidRPr="00002D4A">
        <w:rPr>
          <w:rFonts w:eastAsia="Times New Roman" w:cs="Times New Roman"/>
          <w:sz w:val="24"/>
          <w:szCs w:val="24"/>
          <w:lang w:val="en-GB"/>
        </w:rPr>
        <w:t xml:space="preserve"> Company</w:t>
      </w:r>
      <w:r w:rsidR="001F718C" w:rsidRPr="00002D4A">
        <w:rPr>
          <w:rFonts w:eastAsia="Times New Roman" w:cs="Times New Roman"/>
          <w:sz w:val="24"/>
          <w:szCs w:val="24"/>
          <w:lang w:val="en-GB"/>
        </w:rPr>
        <w:t>’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s employees </w:t>
      </w:r>
      <w:r w:rsidR="008545A3">
        <w:rPr>
          <w:rFonts w:eastAsia="Times New Roman" w:cs="Times New Roman"/>
          <w:sz w:val="24"/>
          <w:szCs w:val="24"/>
          <w:lang w:val="en-GB"/>
        </w:rPr>
        <w:t>exchange</w:t>
      </w:r>
      <w:r w:rsidR="005B63E2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D45C6E" w:rsidRPr="00002D4A">
        <w:rPr>
          <w:rFonts w:eastAsia="Times New Roman" w:cs="Times New Roman"/>
          <w:sz w:val="24"/>
          <w:szCs w:val="24"/>
          <w:lang w:val="en-GB"/>
        </w:rPr>
        <w:t>residential premises</w:t>
      </w:r>
      <w:r w:rsidR="001F718C" w:rsidRPr="00002D4A">
        <w:rPr>
          <w:rFonts w:eastAsia="Times New Roman" w:cs="Times New Roman"/>
          <w:sz w:val="24"/>
          <w:szCs w:val="24"/>
          <w:lang w:val="en-GB"/>
        </w:rPr>
        <w:t xml:space="preserve"> that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belong to them by right of ownership t</w:t>
      </w:r>
      <w:r w:rsidR="00D45C6E" w:rsidRPr="00002D4A">
        <w:rPr>
          <w:rFonts w:eastAsia="Times New Roman" w:cs="Times New Roman"/>
          <w:sz w:val="24"/>
          <w:szCs w:val="24"/>
          <w:lang w:val="en-GB"/>
        </w:rPr>
        <w:t xml:space="preserve">o </w:t>
      </w:r>
      <w:r w:rsidR="005D3109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D45C6E" w:rsidRPr="00002D4A">
        <w:rPr>
          <w:rFonts w:eastAsia="Times New Roman" w:cs="Times New Roman"/>
          <w:sz w:val="24"/>
          <w:szCs w:val="24"/>
          <w:lang w:val="en-GB"/>
        </w:rPr>
        <w:t>premises owned by the Company</w:t>
      </w:r>
      <w:r w:rsidR="005B63E2" w:rsidRPr="005B63E2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5B63E2">
        <w:rPr>
          <w:rFonts w:eastAsia="Times New Roman" w:cs="Times New Roman"/>
          <w:sz w:val="24"/>
          <w:szCs w:val="24"/>
          <w:lang w:val="en-GB"/>
        </w:rPr>
        <w:t xml:space="preserve">as part of </w:t>
      </w:r>
      <w:r w:rsidR="005B63E2" w:rsidRPr="00002D4A">
        <w:rPr>
          <w:rFonts w:eastAsia="Times New Roman" w:cs="Times New Roman"/>
          <w:sz w:val="24"/>
          <w:szCs w:val="24"/>
          <w:lang w:val="en-GB"/>
        </w:rPr>
        <w:t>barter transactions</w:t>
      </w:r>
      <w:r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F73E15" w:rsidP="007843DE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The Company’s management take</w:t>
      </w:r>
      <w:r>
        <w:rPr>
          <w:rFonts w:eastAsia="Times New Roman" w:cs="Times New Roman"/>
          <w:sz w:val="24"/>
          <w:szCs w:val="24"/>
          <w:lang w:val="en-GB"/>
        </w:rPr>
        <w:t>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a separate decision </w:t>
      </w:r>
      <w:r>
        <w:rPr>
          <w:rFonts w:eastAsia="Times New Roman" w:cs="Times New Roman"/>
          <w:sz w:val="24"/>
          <w:szCs w:val="24"/>
          <w:lang w:val="en-GB"/>
        </w:rPr>
        <w:t xml:space="preserve">about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corporate support </w:t>
      </w:r>
      <w:r>
        <w:rPr>
          <w:rFonts w:eastAsia="Times New Roman" w:cs="Times New Roman"/>
          <w:sz w:val="24"/>
          <w:szCs w:val="24"/>
          <w:lang w:val="en-GB"/>
        </w:rPr>
        <w:t>to</w:t>
      </w:r>
      <w:r w:rsidR="006D20F1">
        <w:rPr>
          <w:rFonts w:eastAsia="Times New Roman" w:cs="Times New Roman"/>
          <w:sz w:val="24"/>
          <w:szCs w:val="24"/>
          <w:lang w:val="en-GB"/>
        </w:rPr>
        <w:t xml:space="preserve"> its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employee</w:t>
      </w:r>
      <w:r w:rsidR="006D20F1">
        <w:rPr>
          <w:rFonts w:eastAsia="Times New Roman" w:cs="Times New Roman"/>
          <w:sz w:val="24"/>
          <w:szCs w:val="24"/>
          <w:lang w:val="en-GB"/>
        </w:rPr>
        <w:t>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8105B3" w:rsidRPr="00002D4A">
        <w:rPr>
          <w:rFonts w:eastAsia="Times New Roman" w:cs="Times New Roman"/>
          <w:sz w:val="24"/>
          <w:szCs w:val="24"/>
          <w:lang w:val="en-GB"/>
        </w:rPr>
        <w:t xml:space="preserve">when </w:t>
      </w:r>
      <w:r w:rsidR="006D20F1">
        <w:rPr>
          <w:rFonts w:eastAsia="Times New Roman" w:cs="Times New Roman"/>
          <w:sz w:val="24"/>
          <w:szCs w:val="24"/>
          <w:lang w:val="en-GB"/>
        </w:rPr>
        <w:t>t</w:t>
      </w:r>
      <w:r w:rsidR="008105B3" w:rsidRPr="00002D4A">
        <w:rPr>
          <w:rFonts w:eastAsia="Times New Roman" w:cs="Times New Roman"/>
          <w:sz w:val="24"/>
          <w:szCs w:val="24"/>
          <w:lang w:val="en-GB"/>
        </w:rPr>
        <w:t>he</w:t>
      </w:r>
      <w:r w:rsidR="006D20F1">
        <w:rPr>
          <w:rFonts w:eastAsia="Times New Roman" w:cs="Times New Roman"/>
          <w:sz w:val="24"/>
          <w:szCs w:val="24"/>
          <w:lang w:val="en-GB"/>
        </w:rPr>
        <w:t xml:space="preserve">y </w:t>
      </w:r>
      <w:r w:rsidR="00227E25" w:rsidRPr="00002D4A">
        <w:rPr>
          <w:rFonts w:eastAsia="Times New Roman" w:cs="Times New Roman"/>
          <w:sz w:val="24"/>
          <w:szCs w:val="24"/>
          <w:lang w:val="en-GB"/>
        </w:rPr>
        <w:t>purchase residential premises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. </w:t>
      </w:r>
      <w:r w:rsidR="00072C95" w:rsidRPr="00002D4A">
        <w:rPr>
          <w:rFonts w:eastAsia="Times New Roman" w:cs="Times New Roman"/>
          <w:sz w:val="24"/>
          <w:szCs w:val="24"/>
          <w:lang w:val="en-GB"/>
        </w:rPr>
        <w:t>The p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lanned </w:t>
      </w:r>
      <w:r w:rsidR="00072C95" w:rsidRPr="00002D4A">
        <w:rPr>
          <w:rFonts w:eastAsia="Times New Roman" w:cs="Times New Roman"/>
          <w:sz w:val="24"/>
          <w:szCs w:val="24"/>
          <w:lang w:val="en-GB"/>
        </w:rPr>
        <w:t xml:space="preserve">limit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of the annual use of funds</w:t>
      </w:r>
      <w:r w:rsidR="008105B3" w:rsidRPr="00002D4A">
        <w:rPr>
          <w:rFonts w:eastAsia="Times New Roman" w:cs="Times New Roman"/>
          <w:sz w:val="24"/>
          <w:szCs w:val="24"/>
          <w:lang w:val="en-GB"/>
        </w:rPr>
        <w:t xml:space="preserve"> shall </w:t>
      </w:r>
      <w:r w:rsidR="004407F0">
        <w:rPr>
          <w:rFonts w:eastAsia="Times New Roman" w:cs="Times New Roman"/>
          <w:sz w:val="24"/>
          <w:szCs w:val="24"/>
          <w:lang w:val="en-GB"/>
        </w:rPr>
        <w:t xml:space="preserve">be maximum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25% of the tariff rate of </w:t>
      </w:r>
      <w:r w:rsidR="004407F0" w:rsidRPr="00002D4A">
        <w:rPr>
          <w:rFonts w:eastAsia="Times New Roman" w:cs="Times New Roman"/>
          <w:sz w:val="24"/>
          <w:szCs w:val="24"/>
          <w:lang w:val="en-GB"/>
        </w:rPr>
        <w:t xml:space="preserve">grade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1</w:t>
      </w:r>
      <w:r w:rsidR="00ED03A7" w:rsidRPr="00002D4A">
        <w:rPr>
          <w:rFonts w:eastAsia="Times New Roman" w:cs="Times New Roman"/>
          <w:sz w:val="24"/>
          <w:szCs w:val="24"/>
          <w:lang w:val="en-GB"/>
        </w:rPr>
        <w:t>,</w:t>
      </w:r>
      <w:r w:rsidR="000D0605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4407F0" w:rsidRPr="00002D4A">
        <w:rPr>
          <w:rFonts w:eastAsia="Times New Roman" w:cs="Times New Roman"/>
          <w:sz w:val="24"/>
          <w:szCs w:val="24"/>
          <w:lang w:val="en-GB"/>
        </w:rPr>
        <w:t xml:space="preserve">category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4 </w:t>
      </w:r>
      <w:r w:rsidR="000D0605" w:rsidRPr="00002D4A">
        <w:rPr>
          <w:rFonts w:eastAsia="Times New Roman" w:cs="Times New Roman"/>
          <w:sz w:val="24"/>
          <w:szCs w:val="24"/>
          <w:lang w:val="en-GB"/>
        </w:rPr>
        <w:t xml:space="preserve">of </w:t>
      </w:r>
      <w:r w:rsidR="0019693B" w:rsidRPr="00002D4A">
        <w:rPr>
          <w:rFonts w:eastAsia="Times New Roman" w:cs="Times New Roman"/>
          <w:sz w:val="24"/>
          <w:szCs w:val="24"/>
          <w:lang w:val="en-GB"/>
        </w:rPr>
        <w:t>RSS (</w:t>
      </w:r>
      <w:r w:rsidR="00323B19" w:rsidRPr="00002D4A">
        <w:rPr>
          <w:rFonts w:eastAsia="Times New Roman" w:cs="Times New Roman"/>
          <w:sz w:val="24"/>
          <w:szCs w:val="24"/>
          <w:lang w:val="en-GB"/>
        </w:rPr>
        <w:t xml:space="preserve">managers, specialists and office workers) </w:t>
      </w:r>
      <w:r w:rsidR="0019693B" w:rsidRPr="00002D4A">
        <w:rPr>
          <w:rFonts w:eastAsia="Times New Roman" w:cs="Times New Roman"/>
          <w:sz w:val="24"/>
          <w:szCs w:val="24"/>
          <w:lang w:val="en-GB"/>
        </w:rPr>
        <w:t xml:space="preserve">tariff rates </w:t>
      </w:r>
      <w:r w:rsidR="00323B19" w:rsidRPr="00002D4A">
        <w:rPr>
          <w:rFonts w:eastAsia="Times New Roman" w:cs="Times New Roman"/>
          <w:sz w:val="24"/>
          <w:szCs w:val="24"/>
          <w:lang w:val="en-GB"/>
        </w:rPr>
        <w:t>per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1 average employee of the Compa</w:t>
      </w:r>
      <w:r w:rsidR="00D45C6E" w:rsidRPr="00002D4A">
        <w:rPr>
          <w:rFonts w:eastAsia="Times New Roman" w:cs="Times New Roman"/>
          <w:sz w:val="24"/>
          <w:szCs w:val="24"/>
          <w:lang w:val="en-GB"/>
        </w:rPr>
        <w:t xml:space="preserve">ny as at 1 January of the </w:t>
      </w:r>
      <w:r w:rsidR="0052000C" w:rsidRPr="00002D4A">
        <w:rPr>
          <w:rFonts w:eastAsia="Times New Roman" w:cs="Times New Roman"/>
          <w:sz w:val="24"/>
          <w:szCs w:val="24"/>
          <w:lang w:val="en-GB"/>
        </w:rPr>
        <w:t xml:space="preserve">relevant </w:t>
      </w:r>
      <w:r w:rsidR="00D45C6E" w:rsidRPr="00002D4A">
        <w:rPr>
          <w:rFonts w:eastAsia="Times New Roman" w:cs="Times New Roman"/>
          <w:sz w:val="24"/>
          <w:szCs w:val="24"/>
          <w:lang w:val="en-GB"/>
        </w:rPr>
        <w:t>year.</w:t>
      </w:r>
    </w:p>
    <w:p w:rsidR="00E93591" w:rsidRPr="00002D4A" w:rsidRDefault="00E93591" w:rsidP="007843DE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Mortgage </w:t>
      </w:r>
      <w:r w:rsidR="003C70C1" w:rsidRPr="00002D4A">
        <w:rPr>
          <w:rFonts w:eastAsia="Times New Roman" w:cs="Times New Roman"/>
          <w:sz w:val="24"/>
          <w:szCs w:val="24"/>
          <w:lang w:val="en-GB"/>
        </w:rPr>
        <w:t xml:space="preserve">lending for the </w:t>
      </w:r>
      <w:r w:rsidRPr="00002D4A">
        <w:rPr>
          <w:rFonts w:eastAsia="Times New Roman" w:cs="Times New Roman"/>
          <w:sz w:val="24"/>
          <w:szCs w:val="24"/>
          <w:lang w:val="en-GB"/>
        </w:rPr>
        <w:t>Companies</w:t>
      </w:r>
      <w:r w:rsidR="003C70C1" w:rsidRPr="00002D4A">
        <w:rPr>
          <w:rFonts w:eastAsia="Times New Roman" w:cs="Times New Roman"/>
          <w:sz w:val="24"/>
          <w:szCs w:val="24"/>
          <w:lang w:val="en-GB"/>
        </w:rPr>
        <w:t>’ employees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is the ma</w:t>
      </w:r>
      <w:r w:rsidR="00D66ECD" w:rsidRPr="00002D4A">
        <w:rPr>
          <w:rFonts w:eastAsia="Times New Roman" w:cs="Times New Roman"/>
          <w:sz w:val="24"/>
          <w:szCs w:val="24"/>
          <w:lang w:val="en-GB"/>
        </w:rPr>
        <w:t xml:space="preserve">jor </w:t>
      </w:r>
      <w:r w:rsidRPr="00002D4A">
        <w:rPr>
          <w:rFonts w:eastAsia="Times New Roman" w:cs="Times New Roman"/>
          <w:sz w:val="24"/>
          <w:szCs w:val="24"/>
          <w:lang w:val="en-GB"/>
        </w:rPr>
        <w:t>form of corporate support</w:t>
      </w:r>
      <w:r w:rsidR="00D66ECD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4A6602" w:rsidRPr="00002D4A">
        <w:rPr>
          <w:rFonts w:eastAsia="Times New Roman" w:cs="Times New Roman"/>
          <w:sz w:val="24"/>
          <w:szCs w:val="24"/>
          <w:lang w:val="en-GB"/>
        </w:rPr>
        <w:t xml:space="preserve">aimed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to </w:t>
      </w:r>
      <w:r w:rsidR="00F62DC1" w:rsidRPr="00002D4A">
        <w:rPr>
          <w:rFonts w:eastAsia="Times New Roman" w:cs="Times New Roman"/>
          <w:sz w:val="24"/>
          <w:szCs w:val="24"/>
          <w:lang w:val="en-GB"/>
        </w:rPr>
        <w:t xml:space="preserve">retain </w:t>
      </w:r>
      <w:r w:rsidRPr="00002D4A">
        <w:rPr>
          <w:rFonts w:eastAsia="Times New Roman" w:cs="Times New Roman"/>
          <w:sz w:val="24"/>
          <w:szCs w:val="24"/>
          <w:lang w:val="en-GB"/>
        </w:rPr>
        <w:t>the Company</w:t>
      </w:r>
      <w:r w:rsidR="00D66ECD" w:rsidRPr="00002D4A">
        <w:rPr>
          <w:rFonts w:eastAsia="Times New Roman" w:cs="Times New Roman"/>
          <w:sz w:val="24"/>
          <w:szCs w:val="24"/>
          <w:lang w:val="en-GB"/>
        </w:rPr>
        <w:t>’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s highly </w:t>
      </w:r>
      <w:r w:rsidR="00ED03A7" w:rsidRPr="00002D4A">
        <w:rPr>
          <w:rFonts w:eastAsia="Times New Roman" w:cs="Times New Roman"/>
          <w:sz w:val="24"/>
          <w:szCs w:val="24"/>
          <w:lang w:val="en-GB"/>
        </w:rPr>
        <w:t>skilled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844D2" w:rsidRPr="00002D4A">
        <w:rPr>
          <w:rFonts w:eastAsia="Times New Roman" w:cs="Times New Roman"/>
          <w:sz w:val="24"/>
          <w:szCs w:val="24"/>
          <w:lang w:val="en-GB"/>
        </w:rPr>
        <w:t>staff</w:t>
      </w:r>
      <w:r w:rsidR="00B107EC">
        <w:rPr>
          <w:rFonts w:eastAsia="Times New Roman" w:cs="Times New Roman"/>
          <w:sz w:val="24"/>
          <w:szCs w:val="24"/>
          <w:lang w:val="en-GB"/>
        </w:rPr>
        <w:t xml:space="preserve"> by</w:t>
      </w:r>
      <w:r w:rsidR="00A54143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>provid</w:t>
      </w:r>
      <w:r w:rsidR="004A6602" w:rsidRPr="00002D4A">
        <w:rPr>
          <w:rFonts w:eastAsia="Times New Roman" w:cs="Times New Roman"/>
          <w:sz w:val="24"/>
          <w:szCs w:val="24"/>
          <w:lang w:val="en-GB"/>
        </w:rPr>
        <w:t>ing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mortgage loans </w:t>
      </w:r>
      <w:r w:rsidR="00E97DE6" w:rsidRPr="00002D4A">
        <w:rPr>
          <w:rFonts w:eastAsia="Times New Roman" w:cs="Times New Roman"/>
          <w:sz w:val="24"/>
          <w:szCs w:val="24"/>
          <w:lang w:val="en-GB"/>
        </w:rPr>
        <w:t xml:space="preserve">to employees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through credit institutions on </w:t>
      </w:r>
      <w:r w:rsidR="00326B28" w:rsidRPr="00002D4A">
        <w:rPr>
          <w:rFonts w:eastAsia="Times New Roman" w:cs="Times New Roman"/>
          <w:sz w:val="24"/>
          <w:szCs w:val="24"/>
          <w:lang w:val="en-GB"/>
        </w:rPr>
        <w:t>favourable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conditions in terms of interest rate, loan term</w:t>
      </w:r>
      <w:r w:rsidR="007042AB">
        <w:rPr>
          <w:rFonts w:eastAsia="Times New Roman" w:cs="Times New Roman"/>
          <w:sz w:val="24"/>
          <w:szCs w:val="24"/>
          <w:lang w:val="en-GB"/>
        </w:rPr>
        <w:t>,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and possibility </w:t>
      </w:r>
      <w:r w:rsidR="004A6602" w:rsidRPr="00002D4A">
        <w:rPr>
          <w:rFonts w:eastAsia="Times New Roman" w:cs="Times New Roman"/>
          <w:sz w:val="24"/>
          <w:szCs w:val="24"/>
          <w:lang w:val="en-GB"/>
        </w:rPr>
        <w:t>t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o </w:t>
      </w:r>
      <w:r w:rsidR="0074076A" w:rsidRPr="00002D4A">
        <w:rPr>
          <w:rFonts w:eastAsia="Times New Roman" w:cs="Times New Roman"/>
          <w:sz w:val="24"/>
          <w:szCs w:val="24"/>
          <w:lang w:val="en-GB"/>
        </w:rPr>
        <w:t xml:space="preserve">reimburse </w:t>
      </w:r>
      <w:r w:rsidR="003A0C49" w:rsidRPr="00002D4A">
        <w:rPr>
          <w:rFonts w:eastAsia="Times New Roman" w:cs="Times New Roman"/>
          <w:sz w:val="24"/>
          <w:szCs w:val="24"/>
          <w:lang w:val="en-GB"/>
        </w:rPr>
        <w:t>mortgage interest</w:t>
      </w:r>
      <w:r w:rsidR="0074076A" w:rsidRPr="00002D4A">
        <w:rPr>
          <w:rFonts w:eastAsia="Times New Roman" w:cs="Times New Roman"/>
          <w:sz w:val="24"/>
          <w:szCs w:val="24"/>
          <w:lang w:val="en-GB"/>
        </w:rPr>
        <w:t xml:space="preserve"> costs</w:t>
      </w:r>
      <w:r w:rsidR="003A0C49"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831581" w:rsidRDefault="00E93591" w:rsidP="007843DE">
      <w:pPr>
        <w:spacing w:before="100"/>
        <w:jc w:val="both"/>
        <w:rPr>
          <w:rFonts w:eastAsia="Times New Roman" w:cs="Times New Roman"/>
          <w:sz w:val="24"/>
          <w:szCs w:val="24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To solve </w:t>
      </w:r>
      <w:r w:rsidR="008D0ADA" w:rsidRPr="00002D4A">
        <w:rPr>
          <w:rFonts w:eastAsia="Times New Roman" w:cs="Times New Roman"/>
          <w:sz w:val="24"/>
          <w:szCs w:val="24"/>
          <w:lang w:val="en-GB"/>
        </w:rPr>
        <w:t xml:space="preserve">a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strategic task </w:t>
      </w:r>
      <w:r w:rsidR="008D0ADA" w:rsidRPr="00002D4A">
        <w:rPr>
          <w:rFonts w:eastAsia="Times New Roman" w:cs="Times New Roman"/>
          <w:sz w:val="24"/>
          <w:szCs w:val="24"/>
          <w:lang w:val="en-GB"/>
        </w:rPr>
        <w:t xml:space="preserve">of </w:t>
      </w:r>
      <w:r w:rsidR="00952A3E" w:rsidRPr="00002D4A">
        <w:rPr>
          <w:rFonts w:eastAsia="Times New Roman" w:cs="Times New Roman"/>
          <w:sz w:val="24"/>
          <w:szCs w:val="24"/>
          <w:lang w:val="en-GB"/>
        </w:rPr>
        <w:t>attracting skilled staff, t</w:t>
      </w:r>
      <w:r w:rsidRPr="00002D4A">
        <w:rPr>
          <w:rFonts w:eastAsia="Times New Roman" w:cs="Times New Roman"/>
          <w:sz w:val="24"/>
          <w:szCs w:val="24"/>
          <w:lang w:val="en-GB"/>
        </w:rPr>
        <w:t>he Company</w:t>
      </w:r>
      <w:r w:rsidR="00347A0B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>relocat</w:t>
      </w:r>
      <w:r w:rsidR="00347A0B" w:rsidRPr="00002D4A">
        <w:rPr>
          <w:rFonts w:eastAsia="Times New Roman" w:cs="Times New Roman"/>
          <w:sz w:val="24"/>
          <w:szCs w:val="24"/>
          <w:lang w:val="en-GB"/>
        </w:rPr>
        <w:t>es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347A0B" w:rsidRPr="00002D4A">
        <w:rPr>
          <w:rFonts w:eastAsia="Times New Roman" w:cs="Times New Roman"/>
          <w:sz w:val="24"/>
          <w:szCs w:val="24"/>
          <w:lang w:val="en-GB"/>
        </w:rPr>
        <w:t>its retired employees and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veterans from the Far North</w:t>
      </w:r>
      <w:r w:rsidR="006D4C03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347A0B" w:rsidRPr="00002D4A">
        <w:rPr>
          <w:rFonts w:eastAsia="Times New Roman" w:cs="Times New Roman"/>
          <w:sz w:val="24"/>
          <w:szCs w:val="24"/>
          <w:lang w:val="en-GB"/>
        </w:rPr>
        <w:t xml:space="preserve">to </w:t>
      </w:r>
      <w:r w:rsidR="00712683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A11EF6" w:rsidRPr="00002D4A">
        <w:rPr>
          <w:rFonts w:eastAsia="Times New Roman" w:cs="Times New Roman"/>
          <w:sz w:val="24"/>
          <w:szCs w:val="24"/>
          <w:lang w:val="en-GB"/>
        </w:rPr>
        <w:t>places more favo</w:t>
      </w:r>
      <w:r w:rsidR="00326B28">
        <w:rPr>
          <w:rFonts w:eastAsia="Times New Roman" w:cs="Times New Roman"/>
          <w:sz w:val="24"/>
          <w:szCs w:val="24"/>
          <w:lang w:val="en-GB"/>
        </w:rPr>
        <w:t>u</w:t>
      </w:r>
      <w:r w:rsidR="00A11EF6" w:rsidRPr="00002D4A">
        <w:rPr>
          <w:rFonts w:eastAsia="Times New Roman" w:cs="Times New Roman"/>
          <w:sz w:val="24"/>
          <w:szCs w:val="24"/>
          <w:lang w:val="en-GB"/>
        </w:rPr>
        <w:t>rable</w:t>
      </w:r>
      <w:r w:rsidR="00712683" w:rsidRPr="00002D4A">
        <w:rPr>
          <w:rFonts w:eastAsia="Times New Roman" w:cs="Times New Roman"/>
          <w:sz w:val="24"/>
          <w:szCs w:val="24"/>
          <w:lang w:val="en-GB"/>
        </w:rPr>
        <w:t xml:space="preserve"> for living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. </w:t>
      </w:r>
      <w:r w:rsidR="00AC54BF">
        <w:rPr>
          <w:rFonts w:eastAsia="Times New Roman" w:cs="Times New Roman"/>
          <w:sz w:val="24"/>
          <w:szCs w:val="24"/>
          <w:lang w:val="en-GB"/>
        </w:rPr>
        <w:t>The h</w:t>
      </w:r>
      <w:r w:rsidR="00A25A36" w:rsidRPr="00002D4A">
        <w:rPr>
          <w:rFonts w:eastAsia="Times New Roman" w:cs="Times New Roman"/>
          <w:sz w:val="24"/>
          <w:szCs w:val="24"/>
          <w:lang w:val="en-GB"/>
        </w:rPr>
        <w:t xml:space="preserve">ouses </w:t>
      </w:r>
      <w:r w:rsidR="00023FD4" w:rsidRPr="00002D4A">
        <w:rPr>
          <w:rFonts w:eastAsia="Times New Roman" w:cs="Times New Roman"/>
          <w:sz w:val="24"/>
          <w:szCs w:val="24"/>
          <w:lang w:val="en-GB"/>
        </w:rPr>
        <w:t xml:space="preserve">vacated </w:t>
      </w:r>
      <w:r w:rsidR="00A25A36" w:rsidRPr="00002D4A">
        <w:rPr>
          <w:rFonts w:eastAsia="Times New Roman" w:cs="Times New Roman"/>
          <w:sz w:val="24"/>
          <w:szCs w:val="24"/>
          <w:lang w:val="en-GB"/>
        </w:rPr>
        <w:t>by the Company’s retired employees and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veterans allow the Company </w:t>
      </w:r>
      <w:r w:rsidR="00E752C1" w:rsidRPr="00002D4A">
        <w:rPr>
          <w:rFonts w:eastAsia="Times New Roman" w:cs="Times New Roman"/>
          <w:sz w:val="24"/>
          <w:szCs w:val="24"/>
          <w:lang w:val="en-GB"/>
        </w:rPr>
        <w:t>to form a</w:t>
      </w:r>
      <w:r w:rsidR="00712683" w:rsidRPr="00002D4A">
        <w:rPr>
          <w:rFonts w:eastAsia="Times New Roman" w:cs="Times New Roman"/>
          <w:sz w:val="24"/>
          <w:szCs w:val="24"/>
          <w:lang w:val="en-GB"/>
        </w:rPr>
        <w:t xml:space="preserve"> special-</w:t>
      </w:r>
      <w:r w:rsidR="003E6469" w:rsidRPr="00002D4A">
        <w:rPr>
          <w:rFonts w:eastAsia="Times New Roman" w:cs="Times New Roman"/>
          <w:sz w:val="24"/>
          <w:szCs w:val="24"/>
          <w:lang w:val="en-GB"/>
        </w:rPr>
        <w:t xml:space="preserve">purpose housing fund </w:t>
      </w:r>
      <w:r w:rsidR="00565065">
        <w:rPr>
          <w:rFonts w:eastAsia="Times New Roman" w:cs="Times New Roman"/>
          <w:sz w:val="24"/>
          <w:szCs w:val="24"/>
          <w:lang w:val="en-GB"/>
        </w:rPr>
        <w:t>for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D45C6E" w:rsidRPr="00002D4A">
        <w:rPr>
          <w:rFonts w:eastAsia="Times New Roman" w:cs="Times New Roman"/>
          <w:sz w:val="24"/>
          <w:szCs w:val="24"/>
          <w:lang w:val="en-GB"/>
        </w:rPr>
        <w:t>solv</w:t>
      </w:r>
      <w:r w:rsidR="00565065">
        <w:rPr>
          <w:rFonts w:eastAsia="Times New Roman" w:cs="Times New Roman"/>
          <w:sz w:val="24"/>
          <w:szCs w:val="24"/>
          <w:lang w:val="en-GB"/>
        </w:rPr>
        <w:t>ing</w:t>
      </w:r>
      <w:r w:rsidR="00D45C6E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production issues on </w:t>
      </w:r>
      <w:r w:rsidR="006D4C03" w:rsidRPr="00002D4A">
        <w:rPr>
          <w:rFonts w:eastAsia="Times New Roman" w:cs="Times New Roman"/>
          <w:sz w:val="24"/>
          <w:szCs w:val="24"/>
          <w:lang w:val="en-GB"/>
        </w:rPr>
        <w:t>the</w:t>
      </w:r>
      <w:r w:rsidR="00A6695C" w:rsidRPr="00002D4A">
        <w:rPr>
          <w:rFonts w:eastAsia="Times New Roman" w:cs="Times New Roman"/>
          <w:sz w:val="24"/>
          <w:szCs w:val="24"/>
          <w:lang w:val="en-GB"/>
        </w:rPr>
        <w:t xml:space="preserve"> terms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determined by the </w:t>
      </w:r>
      <w:r w:rsidR="006D4C03" w:rsidRPr="00002D4A">
        <w:rPr>
          <w:rFonts w:eastAsia="Times New Roman" w:cs="Times New Roman"/>
          <w:sz w:val="24"/>
          <w:szCs w:val="24"/>
          <w:lang w:val="en-GB"/>
        </w:rPr>
        <w:t xml:space="preserve">Company’s </w:t>
      </w:r>
      <w:r w:rsidRPr="00002D4A">
        <w:rPr>
          <w:rFonts w:eastAsia="Times New Roman" w:cs="Times New Roman"/>
          <w:sz w:val="24"/>
          <w:szCs w:val="24"/>
          <w:lang w:val="en-GB"/>
        </w:rPr>
        <w:t>administr</w:t>
      </w:r>
      <w:r w:rsidR="00D45C6E" w:rsidRPr="00002D4A">
        <w:rPr>
          <w:rFonts w:eastAsia="Times New Roman" w:cs="Times New Roman"/>
          <w:sz w:val="24"/>
          <w:szCs w:val="24"/>
          <w:lang w:val="en-GB"/>
        </w:rPr>
        <w:t>ative documents.</w:t>
      </w:r>
    </w:p>
    <w:p w:rsidR="00E93591" w:rsidRPr="00002D4A" w:rsidRDefault="00E93591" w:rsidP="007843DE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Since 2017, the annual</w:t>
      </w:r>
      <w:r w:rsidR="00A6695C" w:rsidRPr="00002D4A">
        <w:rPr>
          <w:rFonts w:eastAsia="Times New Roman" w:cs="Times New Roman"/>
          <w:sz w:val="24"/>
          <w:szCs w:val="24"/>
          <w:lang w:val="en-GB"/>
        </w:rPr>
        <w:t xml:space="preserve"> limit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of apartments for relocation of </w:t>
      </w:r>
      <w:r w:rsidR="00A6695C" w:rsidRPr="00002D4A">
        <w:rPr>
          <w:rFonts w:eastAsia="Times New Roman" w:cs="Times New Roman"/>
          <w:sz w:val="24"/>
          <w:szCs w:val="24"/>
          <w:lang w:val="en-GB"/>
        </w:rPr>
        <w:t xml:space="preserve">the Company’s retired employees and veterans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to other regions of the Russian Federation is 0.5% of the </w:t>
      </w:r>
      <w:r w:rsidR="00F25415" w:rsidRPr="00002D4A">
        <w:rPr>
          <w:rFonts w:eastAsia="Times New Roman" w:cs="Times New Roman"/>
          <w:sz w:val="24"/>
          <w:szCs w:val="24"/>
          <w:lang w:val="en-GB"/>
        </w:rPr>
        <w:t xml:space="preserve">Company’s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average </w:t>
      </w:r>
      <w:r w:rsidR="00F25415" w:rsidRPr="00002D4A">
        <w:rPr>
          <w:rFonts w:eastAsia="Times New Roman" w:cs="Times New Roman"/>
          <w:sz w:val="24"/>
          <w:szCs w:val="24"/>
          <w:lang w:val="en-GB"/>
        </w:rPr>
        <w:t>headcount</w:t>
      </w:r>
      <w:r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E93591" w:rsidP="00E93591">
      <w:pPr>
        <w:jc w:val="both"/>
        <w:rPr>
          <w:rFonts w:eastAsia="Times New Roman" w:cs="Times New Roman"/>
          <w:sz w:val="24"/>
          <w:szCs w:val="24"/>
          <w:lang w:val="en-GB"/>
        </w:rPr>
      </w:pPr>
    </w:p>
    <w:p w:rsidR="00E93591" w:rsidRPr="00002D4A" w:rsidRDefault="00E93591" w:rsidP="00E93591">
      <w:pPr>
        <w:jc w:val="center"/>
        <w:rPr>
          <w:rFonts w:eastAsia="Times New Roman" w:cs="Times New Roman"/>
          <w:sz w:val="24"/>
          <w:szCs w:val="24"/>
          <w:lang w:val="en-GB"/>
        </w:rPr>
      </w:pPr>
    </w:p>
    <w:p w:rsidR="00E93591" w:rsidRPr="00002D4A" w:rsidRDefault="00E93591" w:rsidP="00E93591">
      <w:pPr>
        <w:jc w:val="center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b/>
          <w:bCs/>
          <w:sz w:val="24"/>
          <w:szCs w:val="24"/>
          <w:lang w:val="en-GB"/>
        </w:rPr>
        <w:t>3.6 NON-STATE PENSION</w:t>
      </w:r>
      <w:r w:rsidR="008815BA" w:rsidRPr="00002D4A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r w:rsidR="00996530" w:rsidRPr="00002D4A">
        <w:rPr>
          <w:rFonts w:eastAsia="Times New Roman" w:cs="Times New Roman"/>
          <w:b/>
          <w:bCs/>
          <w:sz w:val="24"/>
          <w:szCs w:val="24"/>
          <w:lang w:val="en-GB"/>
        </w:rPr>
        <w:t>SCHEME</w:t>
      </w:r>
    </w:p>
    <w:p w:rsidR="00E93591" w:rsidRPr="00002D4A" w:rsidRDefault="00E93591" w:rsidP="00E93591">
      <w:pPr>
        <w:jc w:val="center"/>
        <w:rPr>
          <w:rFonts w:eastAsia="Times New Roman" w:cs="Times New Roman"/>
          <w:sz w:val="24"/>
          <w:szCs w:val="24"/>
          <w:lang w:val="en-GB"/>
        </w:rPr>
      </w:pPr>
    </w:p>
    <w:p w:rsidR="00E93591" w:rsidRPr="00085BF1" w:rsidRDefault="00E93591" w:rsidP="007843DE">
      <w:pPr>
        <w:jc w:val="both"/>
        <w:rPr>
          <w:rFonts w:eastAsia="Times New Roman" w:cs="Times New Roman"/>
          <w:sz w:val="24"/>
          <w:szCs w:val="24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The non-state pension </w:t>
      </w:r>
      <w:r w:rsidR="00BA337F" w:rsidRPr="00002D4A">
        <w:rPr>
          <w:rFonts w:eastAsia="Times New Roman" w:cs="Times New Roman"/>
          <w:sz w:val="24"/>
          <w:szCs w:val="24"/>
          <w:lang w:val="en-GB"/>
        </w:rPr>
        <w:t xml:space="preserve">program </w:t>
      </w:r>
      <w:r w:rsidRPr="00002D4A">
        <w:rPr>
          <w:rFonts w:eastAsia="Times New Roman" w:cs="Times New Roman"/>
          <w:sz w:val="24"/>
          <w:szCs w:val="24"/>
          <w:lang w:val="en-GB"/>
        </w:rPr>
        <w:t>for the Company</w:t>
      </w:r>
      <w:r w:rsidR="00F25415" w:rsidRPr="00002D4A">
        <w:rPr>
          <w:rFonts w:eastAsia="Times New Roman" w:cs="Times New Roman"/>
          <w:sz w:val="24"/>
          <w:szCs w:val="24"/>
          <w:lang w:val="en-GB"/>
        </w:rPr>
        <w:t>’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s employees is one of </w:t>
      </w:r>
      <w:r w:rsidR="00E45E09" w:rsidRPr="00002D4A">
        <w:rPr>
          <w:rFonts w:eastAsia="Times New Roman" w:cs="Times New Roman"/>
          <w:sz w:val="24"/>
          <w:szCs w:val="24"/>
          <w:lang w:val="en-GB"/>
        </w:rPr>
        <w:t>vital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components of the Company</w:t>
      </w:r>
      <w:r w:rsidR="00F25415" w:rsidRPr="00002D4A">
        <w:rPr>
          <w:rFonts w:eastAsia="Times New Roman" w:cs="Times New Roman"/>
          <w:sz w:val="24"/>
          <w:szCs w:val="24"/>
          <w:lang w:val="en-GB"/>
        </w:rPr>
        <w:t>’</w:t>
      </w:r>
      <w:r w:rsidRPr="00002D4A">
        <w:rPr>
          <w:rFonts w:eastAsia="Times New Roman" w:cs="Times New Roman"/>
          <w:sz w:val="24"/>
          <w:szCs w:val="24"/>
          <w:lang w:val="en-GB"/>
        </w:rPr>
        <w:t>s social policy.</w:t>
      </w:r>
    </w:p>
    <w:p w:rsidR="00E93591" w:rsidRPr="00F54F93" w:rsidRDefault="00E93591" w:rsidP="007843DE">
      <w:pPr>
        <w:spacing w:before="100"/>
        <w:jc w:val="both"/>
        <w:rPr>
          <w:rFonts w:eastAsia="Times New Roman" w:cs="Times New Roman"/>
          <w:sz w:val="24"/>
          <w:szCs w:val="24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The</w:t>
      </w:r>
      <w:r w:rsidR="00241E62">
        <w:rPr>
          <w:rFonts w:eastAsia="Times New Roman" w:cs="Times New Roman"/>
          <w:sz w:val="24"/>
          <w:szCs w:val="24"/>
          <w:lang w:val="en-GB"/>
        </w:rPr>
        <w:t xml:space="preserve"> Company forms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241E62">
        <w:rPr>
          <w:rFonts w:eastAsia="Times New Roman" w:cs="Times New Roman"/>
          <w:sz w:val="24"/>
          <w:szCs w:val="24"/>
          <w:lang w:val="en-GB"/>
        </w:rPr>
        <w:t xml:space="preserve">a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pension program </w:t>
      </w:r>
      <w:r w:rsidR="00241E62">
        <w:rPr>
          <w:rFonts w:eastAsia="Times New Roman" w:cs="Times New Roman"/>
          <w:sz w:val="24"/>
          <w:szCs w:val="24"/>
          <w:lang w:val="en-GB"/>
        </w:rPr>
        <w:t xml:space="preserve">based on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a unified approach, common goals and principles for all </w:t>
      </w:r>
      <w:r w:rsidR="00C04113" w:rsidRPr="00002D4A">
        <w:rPr>
          <w:rFonts w:eastAsia="Times New Roman" w:cs="Times New Roman"/>
          <w:sz w:val="24"/>
          <w:szCs w:val="24"/>
          <w:lang w:val="en-GB"/>
        </w:rPr>
        <w:t xml:space="preserve">sectors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of </w:t>
      </w:r>
      <w:r w:rsidR="00241E62">
        <w:rPr>
          <w:rFonts w:eastAsia="Times New Roman" w:cs="Times New Roman"/>
          <w:sz w:val="24"/>
          <w:szCs w:val="24"/>
          <w:lang w:val="en-GB"/>
        </w:rPr>
        <w:t xml:space="preserve">its </w:t>
      </w:r>
      <w:r w:rsidRPr="00002D4A">
        <w:rPr>
          <w:rFonts w:eastAsia="Times New Roman" w:cs="Times New Roman"/>
          <w:sz w:val="24"/>
          <w:szCs w:val="24"/>
          <w:lang w:val="en-GB"/>
        </w:rPr>
        <w:t>social policy. The</w:t>
      </w:r>
      <w:r w:rsidR="001F160A">
        <w:rPr>
          <w:rFonts w:eastAsia="Times New Roman" w:cs="Times New Roman"/>
          <w:sz w:val="24"/>
          <w:szCs w:val="24"/>
          <w:lang w:val="en-GB"/>
        </w:rPr>
        <w:t xml:space="preserve"> Company has been implementing the </w:t>
      </w:r>
      <w:r w:rsidR="00724E24" w:rsidRPr="00002D4A">
        <w:rPr>
          <w:rFonts w:eastAsia="Times New Roman" w:cs="Times New Roman"/>
          <w:sz w:val="24"/>
          <w:szCs w:val="24"/>
          <w:lang w:val="en-GB"/>
        </w:rPr>
        <w:t xml:space="preserve">non-state pension </w:t>
      </w:r>
      <w:r w:rsidR="00F54F93" w:rsidRPr="00002D4A">
        <w:rPr>
          <w:rFonts w:eastAsia="Times New Roman" w:cs="Times New Roman"/>
          <w:sz w:val="24"/>
          <w:szCs w:val="24"/>
          <w:lang w:val="en-GB"/>
        </w:rPr>
        <w:t xml:space="preserve">program </w:t>
      </w:r>
      <w:r w:rsidRPr="00002D4A">
        <w:rPr>
          <w:rFonts w:eastAsia="Times New Roman" w:cs="Times New Roman"/>
          <w:sz w:val="24"/>
          <w:szCs w:val="24"/>
          <w:lang w:val="en-GB"/>
        </w:rPr>
        <w:lastRenderedPageBreak/>
        <w:t xml:space="preserve">since 1998 </w:t>
      </w:r>
      <w:r w:rsidR="00BA337F" w:rsidRPr="00002D4A">
        <w:rPr>
          <w:rFonts w:eastAsia="Times New Roman" w:cs="Times New Roman"/>
          <w:sz w:val="24"/>
          <w:szCs w:val="24"/>
          <w:lang w:val="en-GB"/>
        </w:rPr>
        <w:t xml:space="preserve">to </w:t>
      </w:r>
      <w:r w:rsidRPr="00002D4A">
        <w:rPr>
          <w:rFonts w:eastAsia="Times New Roman" w:cs="Times New Roman"/>
          <w:sz w:val="24"/>
          <w:szCs w:val="24"/>
          <w:lang w:val="en-GB"/>
        </w:rPr>
        <w:t>ensure both a decent standard of living for its employees after</w:t>
      </w:r>
      <w:r w:rsidR="00F54F93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retirement, and the </w:t>
      </w:r>
      <w:r w:rsidR="00760BEF" w:rsidRPr="00002D4A">
        <w:rPr>
          <w:rFonts w:eastAsia="Times New Roman" w:cs="Times New Roman"/>
          <w:sz w:val="24"/>
          <w:szCs w:val="24"/>
          <w:lang w:val="en-GB"/>
        </w:rPr>
        <w:t>engagement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, retention and motivation of </w:t>
      </w:r>
      <w:r w:rsidR="002838EC" w:rsidRPr="00002D4A">
        <w:rPr>
          <w:rFonts w:eastAsia="Times New Roman" w:cs="Times New Roman"/>
          <w:sz w:val="24"/>
          <w:szCs w:val="24"/>
          <w:lang w:val="en-GB"/>
        </w:rPr>
        <w:t xml:space="preserve">staff </w:t>
      </w:r>
      <w:r w:rsidRPr="00002D4A">
        <w:rPr>
          <w:rFonts w:eastAsia="Times New Roman" w:cs="Times New Roman"/>
          <w:sz w:val="24"/>
          <w:szCs w:val="24"/>
          <w:lang w:val="en-GB"/>
        </w:rPr>
        <w:t>for long-term and effective work in the Company.</w:t>
      </w:r>
    </w:p>
    <w:p w:rsidR="00E93591" w:rsidRPr="00002D4A" w:rsidRDefault="00660428" w:rsidP="007843DE">
      <w:pPr>
        <w:spacing w:after="100"/>
        <w:jc w:val="both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t xml:space="preserve">Payments stipulated by the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Company’s </w:t>
      </w:r>
      <w:r w:rsidR="0085077A" w:rsidRPr="00002D4A">
        <w:rPr>
          <w:rFonts w:eastAsia="Times New Roman" w:cs="Times New Roman"/>
          <w:sz w:val="24"/>
          <w:szCs w:val="24"/>
          <w:lang w:val="en-GB"/>
        </w:rPr>
        <w:t xml:space="preserve">non-state pension </w:t>
      </w:r>
      <w:r w:rsidR="00760BEF" w:rsidRPr="00002D4A">
        <w:rPr>
          <w:rFonts w:eastAsia="Times New Roman" w:cs="Times New Roman"/>
          <w:sz w:val="24"/>
          <w:szCs w:val="24"/>
          <w:lang w:val="en-GB"/>
        </w:rPr>
        <w:t xml:space="preserve">scheme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for </w:t>
      </w:r>
      <w:r>
        <w:rPr>
          <w:rFonts w:eastAsia="Times New Roman" w:cs="Times New Roman"/>
          <w:sz w:val="24"/>
          <w:szCs w:val="24"/>
          <w:lang w:val="en-GB"/>
        </w:rPr>
        <w:t>i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t</w:t>
      </w:r>
      <w:r>
        <w:rPr>
          <w:rFonts w:eastAsia="Times New Roman" w:cs="Times New Roman"/>
          <w:sz w:val="24"/>
          <w:szCs w:val="24"/>
          <w:lang w:val="en-GB"/>
        </w:rPr>
        <w:t>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employees:</w:t>
      </w:r>
    </w:p>
    <w:p w:rsidR="00E93591" w:rsidRPr="00002D4A" w:rsidRDefault="00E93591" w:rsidP="00E93591">
      <w:pPr>
        <w:numPr>
          <w:ilvl w:val="0"/>
          <w:numId w:val="9"/>
        </w:numPr>
        <w:spacing w:before="100"/>
        <w:ind w:left="628" w:firstLine="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For all </w:t>
      </w:r>
      <w:r w:rsidR="00FE31DF" w:rsidRPr="00002D4A">
        <w:rPr>
          <w:rFonts w:eastAsia="Times New Roman" w:cs="Times New Roman"/>
          <w:sz w:val="24"/>
          <w:szCs w:val="24"/>
          <w:lang w:val="en-GB"/>
        </w:rPr>
        <w:t xml:space="preserve">the Company’s </w:t>
      </w:r>
      <w:r w:rsidRPr="00002D4A">
        <w:rPr>
          <w:rFonts w:eastAsia="Times New Roman" w:cs="Times New Roman"/>
          <w:sz w:val="24"/>
          <w:szCs w:val="24"/>
          <w:lang w:val="en-GB"/>
        </w:rPr>
        <w:t>employees, r</w:t>
      </w:r>
      <w:r w:rsidR="003A0C49" w:rsidRPr="00002D4A">
        <w:rPr>
          <w:rFonts w:eastAsia="Times New Roman" w:cs="Times New Roman"/>
          <w:sz w:val="24"/>
          <w:szCs w:val="24"/>
          <w:lang w:val="en-GB"/>
        </w:rPr>
        <w:t xml:space="preserve">egardless of </w:t>
      </w:r>
      <w:r w:rsidR="00FE31DF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3A0C49" w:rsidRPr="00002D4A">
        <w:rPr>
          <w:rFonts w:eastAsia="Times New Roman" w:cs="Times New Roman"/>
          <w:sz w:val="24"/>
          <w:szCs w:val="24"/>
          <w:lang w:val="en-GB"/>
        </w:rPr>
        <w:t>length of service:</w:t>
      </w:r>
    </w:p>
    <w:p w:rsidR="00E93591" w:rsidRPr="00002D4A" w:rsidRDefault="00E93591" w:rsidP="005E1A7E">
      <w:pPr>
        <w:pStyle w:val="a6"/>
        <w:numPr>
          <w:ilvl w:val="0"/>
          <w:numId w:val="12"/>
        </w:numPr>
        <w:ind w:left="1418" w:hanging="3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non-state </w:t>
      </w:r>
      <w:r w:rsidR="0076762F" w:rsidRPr="00002D4A">
        <w:rPr>
          <w:rFonts w:eastAsia="Times New Roman" w:cs="Times New Roman"/>
          <w:sz w:val="24"/>
          <w:szCs w:val="24"/>
          <w:lang w:val="en-GB"/>
        </w:rPr>
        <w:t xml:space="preserve">award </w:t>
      </w:r>
      <w:r w:rsidRPr="00002D4A">
        <w:rPr>
          <w:rFonts w:eastAsia="Times New Roman" w:cs="Times New Roman"/>
          <w:sz w:val="24"/>
          <w:szCs w:val="24"/>
          <w:lang w:val="en-GB"/>
        </w:rPr>
        <w:t>pension;</w:t>
      </w:r>
    </w:p>
    <w:p w:rsidR="00E93591" w:rsidRPr="00002D4A" w:rsidRDefault="00E93591" w:rsidP="005E1A7E">
      <w:pPr>
        <w:pStyle w:val="a6"/>
        <w:numPr>
          <w:ilvl w:val="0"/>
          <w:numId w:val="12"/>
        </w:numPr>
        <w:ind w:left="1418" w:hanging="3"/>
        <w:jc w:val="both"/>
        <w:rPr>
          <w:rFonts w:eastAsia="Times New Roman" w:cs="Times New Roman"/>
          <w:sz w:val="24"/>
          <w:szCs w:val="24"/>
          <w:lang w:val="en-GB"/>
        </w:rPr>
      </w:pPr>
      <w:proofErr w:type="gramStart"/>
      <w:r w:rsidRPr="00002D4A">
        <w:rPr>
          <w:rFonts w:eastAsia="Times New Roman" w:cs="Times New Roman"/>
          <w:sz w:val="24"/>
          <w:szCs w:val="24"/>
          <w:lang w:val="en-GB"/>
        </w:rPr>
        <w:t>non-state</w:t>
      </w:r>
      <w:proofErr w:type="gramEnd"/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6762F" w:rsidRPr="00002D4A">
        <w:rPr>
          <w:rFonts w:eastAsia="Times New Roman" w:cs="Times New Roman"/>
          <w:sz w:val="24"/>
          <w:szCs w:val="24"/>
          <w:lang w:val="en-GB"/>
        </w:rPr>
        <w:t xml:space="preserve">survivor pension in case of a work-related </w:t>
      </w:r>
      <w:r w:rsidRPr="00002D4A">
        <w:rPr>
          <w:rFonts w:eastAsia="Times New Roman" w:cs="Times New Roman"/>
          <w:sz w:val="24"/>
          <w:szCs w:val="24"/>
          <w:lang w:val="en-GB"/>
        </w:rPr>
        <w:t>accident.</w:t>
      </w:r>
    </w:p>
    <w:p w:rsidR="00E93591" w:rsidRPr="00002D4A" w:rsidRDefault="00E93591" w:rsidP="00496F15">
      <w:pPr>
        <w:numPr>
          <w:ilvl w:val="0"/>
          <w:numId w:val="10"/>
        </w:numPr>
        <w:tabs>
          <w:tab w:val="clear" w:pos="720"/>
        </w:tabs>
        <w:spacing w:after="100"/>
        <w:ind w:left="1418" w:hanging="79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For </w:t>
      </w:r>
      <w:r w:rsidR="0076762F" w:rsidRPr="00002D4A">
        <w:rPr>
          <w:rFonts w:eastAsia="Times New Roman" w:cs="Times New Roman"/>
          <w:sz w:val="24"/>
          <w:szCs w:val="24"/>
          <w:lang w:val="en-GB"/>
        </w:rPr>
        <w:t xml:space="preserve">the Company’s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employees who have worked 15 </w:t>
      </w:r>
      <w:r w:rsidR="0076762F" w:rsidRPr="00002D4A">
        <w:rPr>
          <w:rFonts w:eastAsia="Times New Roman" w:cs="Times New Roman"/>
          <w:sz w:val="24"/>
          <w:szCs w:val="24"/>
          <w:lang w:val="en-GB"/>
        </w:rPr>
        <w:t xml:space="preserve">and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more </w:t>
      </w:r>
      <w:r w:rsidR="0076762F" w:rsidRPr="00002D4A">
        <w:rPr>
          <w:rFonts w:eastAsia="Times New Roman" w:cs="Times New Roman"/>
          <w:sz w:val="24"/>
          <w:szCs w:val="24"/>
          <w:lang w:val="en-GB"/>
        </w:rPr>
        <w:t xml:space="preserve">years </w:t>
      </w:r>
      <w:r w:rsidRPr="00002D4A">
        <w:rPr>
          <w:rFonts w:eastAsia="Times New Roman" w:cs="Times New Roman"/>
          <w:sz w:val="24"/>
          <w:szCs w:val="24"/>
          <w:lang w:val="en-GB"/>
        </w:rPr>
        <w:t>as of 01</w:t>
      </w:r>
      <w:r w:rsidR="003A0C49" w:rsidRPr="00002D4A">
        <w:rPr>
          <w:rFonts w:eastAsia="Times New Roman" w:cs="Times New Roman"/>
          <w:sz w:val="24"/>
          <w:szCs w:val="24"/>
          <w:lang w:val="en-GB"/>
        </w:rPr>
        <w:t>/</w:t>
      </w:r>
      <w:r w:rsidRPr="00002D4A">
        <w:rPr>
          <w:rFonts w:eastAsia="Times New Roman" w:cs="Times New Roman"/>
          <w:sz w:val="24"/>
          <w:szCs w:val="24"/>
          <w:lang w:val="en-GB"/>
        </w:rPr>
        <w:t>07</w:t>
      </w:r>
      <w:r w:rsidR="003A0C49" w:rsidRPr="00002D4A">
        <w:rPr>
          <w:rFonts w:eastAsia="Times New Roman" w:cs="Times New Roman"/>
          <w:sz w:val="24"/>
          <w:szCs w:val="24"/>
          <w:lang w:val="en-GB"/>
        </w:rPr>
        <w:t>/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2017 </w:t>
      </w:r>
      <w:r w:rsidR="008815BA" w:rsidRPr="00002D4A">
        <w:rPr>
          <w:rFonts w:eastAsia="Times New Roman" w:cs="Times New Roman"/>
          <w:sz w:val="24"/>
          <w:szCs w:val="24"/>
          <w:lang w:val="en-GB"/>
        </w:rPr>
        <w:t xml:space="preserve">– </w:t>
      </w:r>
      <w:r w:rsidRPr="00002D4A">
        <w:rPr>
          <w:rFonts w:eastAsia="Times New Roman" w:cs="Times New Roman"/>
          <w:sz w:val="24"/>
          <w:szCs w:val="24"/>
          <w:lang w:val="en-GB"/>
        </w:rPr>
        <w:t>non-state seniority pension.</w:t>
      </w:r>
    </w:p>
    <w:p w:rsidR="00E93591" w:rsidRPr="00002D4A" w:rsidRDefault="00E93591" w:rsidP="00496F15">
      <w:pPr>
        <w:numPr>
          <w:ilvl w:val="0"/>
          <w:numId w:val="10"/>
        </w:numPr>
        <w:tabs>
          <w:tab w:val="clear" w:pos="720"/>
        </w:tabs>
        <w:ind w:left="1418" w:hanging="79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For employees who have worked less than 15 years in the Company as of 01</w:t>
      </w:r>
      <w:r w:rsidR="003A0C49" w:rsidRPr="00002D4A">
        <w:rPr>
          <w:rFonts w:eastAsia="Times New Roman" w:cs="Times New Roman"/>
          <w:sz w:val="24"/>
          <w:szCs w:val="24"/>
          <w:lang w:val="en-GB"/>
        </w:rPr>
        <w:t>/</w:t>
      </w:r>
      <w:r w:rsidRPr="00002D4A">
        <w:rPr>
          <w:rFonts w:eastAsia="Times New Roman" w:cs="Times New Roman"/>
          <w:sz w:val="24"/>
          <w:szCs w:val="24"/>
          <w:lang w:val="en-GB"/>
        </w:rPr>
        <w:t>07</w:t>
      </w:r>
      <w:r w:rsidR="003A0C49" w:rsidRPr="00002D4A">
        <w:rPr>
          <w:rFonts w:eastAsia="Times New Roman" w:cs="Times New Roman"/>
          <w:sz w:val="24"/>
          <w:szCs w:val="24"/>
          <w:lang w:val="en-GB"/>
        </w:rPr>
        <w:t>/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2017 </w:t>
      </w:r>
      <w:r w:rsidR="00496F15">
        <w:rPr>
          <w:rFonts w:eastAsia="Times New Roman" w:cs="Times New Roman"/>
          <w:sz w:val="24"/>
          <w:szCs w:val="24"/>
          <w:lang w:val="en-GB"/>
        </w:rPr>
        <w:t>–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non</w:t>
      </w:r>
      <w:r w:rsidR="00174AFC" w:rsidRPr="00002D4A">
        <w:rPr>
          <w:rFonts w:eastAsia="Times New Roman" w:cs="Times New Roman"/>
          <w:sz w:val="24"/>
          <w:szCs w:val="24"/>
          <w:lang w:val="en-GB"/>
        </w:rPr>
        <w:t xml:space="preserve">-state pension on </w:t>
      </w:r>
      <w:r w:rsidR="00B26EBF" w:rsidRPr="00002D4A">
        <w:rPr>
          <w:rFonts w:eastAsia="Times New Roman" w:cs="Times New Roman"/>
          <w:sz w:val="24"/>
          <w:szCs w:val="24"/>
          <w:lang w:val="en-GB"/>
        </w:rPr>
        <w:t xml:space="preserve">a </w:t>
      </w:r>
      <w:r w:rsidR="00174AFC" w:rsidRPr="00002D4A">
        <w:rPr>
          <w:rFonts w:eastAsia="Times New Roman" w:cs="Times New Roman"/>
          <w:sz w:val="24"/>
          <w:szCs w:val="24"/>
          <w:lang w:val="en-GB"/>
        </w:rPr>
        <w:t xml:space="preserve">parity </w:t>
      </w:r>
      <w:r w:rsidR="00B26EBF" w:rsidRPr="00002D4A">
        <w:rPr>
          <w:rFonts w:eastAsia="Times New Roman" w:cs="Times New Roman"/>
          <w:sz w:val="24"/>
          <w:szCs w:val="24"/>
          <w:lang w:val="en-GB"/>
        </w:rPr>
        <w:t>basis</w:t>
      </w:r>
      <w:r w:rsidR="00174AFC"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E93591" w:rsidP="00E93591">
      <w:pPr>
        <w:ind w:left="714"/>
        <w:jc w:val="both"/>
        <w:rPr>
          <w:rFonts w:eastAsia="Times New Roman" w:cs="Times New Roman"/>
          <w:sz w:val="24"/>
          <w:szCs w:val="24"/>
          <w:lang w:val="en-GB"/>
        </w:rPr>
      </w:pPr>
    </w:p>
    <w:p w:rsidR="00E93591" w:rsidRPr="00002D4A" w:rsidRDefault="00E93591" w:rsidP="007843DE">
      <w:pPr>
        <w:spacing w:after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The parity pension </w:t>
      </w:r>
      <w:r w:rsidR="00FE263F" w:rsidRPr="00002D4A">
        <w:rPr>
          <w:rFonts w:eastAsia="Times New Roman" w:cs="Times New Roman"/>
          <w:sz w:val="24"/>
          <w:szCs w:val="24"/>
          <w:lang w:val="en-GB"/>
        </w:rPr>
        <w:t xml:space="preserve">program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is a modern model of non-state pension </w:t>
      </w:r>
      <w:r w:rsidR="00FE263F" w:rsidRPr="00002D4A">
        <w:rPr>
          <w:rFonts w:eastAsia="Times New Roman" w:cs="Times New Roman"/>
          <w:sz w:val="24"/>
          <w:szCs w:val="24"/>
          <w:lang w:val="en-GB"/>
        </w:rPr>
        <w:t xml:space="preserve">scheme that </w:t>
      </w:r>
      <w:r w:rsidR="00CE6D80">
        <w:rPr>
          <w:rFonts w:eastAsia="Times New Roman" w:cs="Times New Roman"/>
          <w:sz w:val="24"/>
          <w:szCs w:val="24"/>
          <w:lang w:val="en-GB"/>
        </w:rPr>
        <w:t xml:space="preserve">the Company </w:t>
      </w:r>
      <w:r w:rsidR="00FE263F" w:rsidRPr="00002D4A">
        <w:rPr>
          <w:rFonts w:eastAsia="Times New Roman" w:cs="Times New Roman"/>
          <w:sz w:val="24"/>
          <w:szCs w:val="24"/>
          <w:lang w:val="en-GB"/>
        </w:rPr>
        <w:t xml:space="preserve">has been </w:t>
      </w:r>
      <w:r w:rsidR="00B26EBF" w:rsidRPr="00002D4A">
        <w:rPr>
          <w:rFonts w:eastAsia="Times New Roman" w:cs="Times New Roman"/>
          <w:sz w:val="24"/>
          <w:szCs w:val="24"/>
          <w:lang w:val="en-GB"/>
        </w:rPr>
        <w:t>implement</w:t>
      </w:r>
      <w:r w:rsidR="00CE6D80">
        <w:rPr>
          <w:rFonts w:eastAsia="Times New Roman" w:cs="Times New Roman"/>
          <w:sz w:val="24"/>
          <w:szCs w:val="24"/>
          <w:lang w:val="en-GB"/>
        </w:rPr>
        <w:t>ing</w:t>
      </w:r>
      <w:r w:rsidR="00B26EBF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174AFC" w:rsidRPr="00002D4A">
        <w:rPr>
          <w:rFonts w:eastAsia="Times New Roman" w:cs="Times New Roman"/>
          <w:sz w:val="24"/>
          <w:szCs w:val="24"/>
          <w:lang w:val="en-GB"/>
        </w:rPr>
        <w:t xml:space="preserve">since </w:t>
      </w:r>
      <w:r w:rsidR="00B26EBF" w:rsidRPr="00002D4A">
        <w:rPr>
          <w:rFonts w:eastAsia="Times New Roman" w:cs="Times New Roman"/>
          <w:sz w:val="24"/>
          <w:szCs w:val="24"/>
          <w:lang w:val="en-GB"/>
        </w:rPr>
        <w:t>0</w:t>
      </w:r>
      <w:r w:rsidR="00174AFC" w:rsidRPr="00002D4A">
        <w:rPr>
          <w:rFonts w:eastAsia="Times New Roman" w:cs="Times New Roman"/>
          <w:sz w:val="24"/>
          <w:szCs w:val="24"/>
          <w:lang w:val="en-GB"/>
        </w:rPr>
        <w:t>1</w:t>
      </w:r>
      <w:r w:rsidR="00B26EBF" w:rsidRPr="00002D4A">
        <w:rPr>
          <w:rFonts w:eastAsia="Times New Roman" w:cs="Times New Roman"/>
          <w:sz w:val="24"/>
          <w:szCs w:val="24"/>
          <w:lang w:val="en-GB"/>
        </w:rPr>
        <w:t>/07/</w:t>
      </w:r>
      <w:r w:rsidR="00174AFC" w:rsidRPr="00002D4A">
        <w:rPr>
          <w:rFonts w:eastAsia="Times New Roman" w:cs="Times New Roman"/>
          <w:sz w:val="24"/>
          <w:szCs w:val="24"/>
          <w:lang w:val="en-GB"/>
        </w:rPr>
        <w:t>2017.</w:t>
      </w:r>
    </w:p>
    <w:p w:rsidR="00E93591" w:rsidRPr="00002D4A" w:rsidRDefault="00E93591" w:rsidP="007843DE">
      <w:pPr>
        <w:spacing w:after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The</w:t>
      </w:r>
      <w:r w:rsidR="008A151F" w:rsidRPr="00002D4A">
        <w:rPr>
          <w:rFonts w:eastAsia="Times New Roman" w:cs="Times New Roman"/>
          <w:sz w:val="24"/>
          <w:szCs w:val="24"/>
          <w:lang w:val="en-GB"/>
        </w:rPr>
        <w:t xml:space="preserve"> objective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of the parity program is to form the </w:t>
      </w:r>
      <w:r w:rsidR="008A151F" w:rsidRPr="00002D4A">
        <w:rPr>
          <w:rFonts w:eastAsia="Times New Roman" w:cs="Times New Roman"/>
          <w:sz w:val="24"/>
          <w:szCs w:val="24"/>
          <w:lang w:val="en-GB"/>
        </w:rPr>
        <w:t xml:space="preserve">employees’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future non-state pension together with the Company in equal shares. Participation in the parity program is voluntary. When an employee retires, the amount of the non-state pension depends on accumulated contributions paid in equal shares by the employee and the Company, as well as the investment income received by the </w:t>
      </w:r>
      <w:r w:rsidR="00475E58" w:rsidRPr="00002D4A">
        <w:rPr>
          <w:rFonts w:eastAsia="Times New Roman" w:cs="Times New Roman"/>
          <w:sz w:val="24"/>
          <w:szCs w:val="24"/>
          <w:lang w:val="en-GB"/>
        </w:rPr>
        <w:t>Non-State Pension Fund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Almaznaya Osen during the period of participation in this program.</w:t>
      </w:r>
    </w:p>
    <w:p w:rsidR="00E93591" w:rsidRPr="00002D4A" w:rsidRDefault="00E93591" w:rsidP="007843DE">
      <w:pPr>
        <w:spacing w:after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The amount of the employee</w:t>
      </w:r>
      <w:r w:rsidR="00F0601E">
        <w:rPr>
          <w:rFonts w:eastAsia="Times New Roman" w:cs="Times New Roman"/>
          <w:sz w:val="24"/>
          <w:szCs w:val="24"/>
          <w:lang w:val="en-GB"/>
        </w:rPr>
        <w:t>s</w:t>
      </w:r>
      <w:r w:rsidR="00164DD8" w:rsidRPr="00002D4A">
        <w:rPr>
          <w:rFonts w:eastAsia="Times New Roman" w:cs="Times New Roman"/>
          <w:sz w:val="24"/>
          <w:szCs w:val="24"/>
          <w:lang w:val="en-GB"/>
        </w:rPr>
        <w:t>’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pension contribution depends on </w:t>
      </w:r>
      <w:r w:rsidR="00164DD8" w:rsidRPr="00002D4A">
        <w:rPr>
          <w:rFonts w:eastAsia="Times New Roman" w:cs="Times New Roman"/>
          <w:sz w:val="24"/>
          <w:szCs w:val="24"/>
          <w:lang w:val="en-GB"/>
        </w:rPr>
        <w:t>the</w:t>
      </w:r>
      <w:r w:rsidR="00F0601E">
        <w:rPr>
          <w:rFonts w:eastAsia="Times New Roman" w:cs="Times New Roman"/>
          <w:sz w:val="24"/>
          <w:szCs w:val="24"/>
          <w:lang w:val="en-GB"/>
        </w:rPr>
        <w:t>ir</w:t>
      </w:r>
      <w:r w:rsidR="00164DD8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gender and age when </w:t>
      </w:r>
      <w:r w:rsidR="00F0601E">
        <w:rPr>
          <w:rFonts w:eastAsia="Times New Roman" w:cs="Times New Roman"/>
          <w:sz w:val="24"/>
          <w:szCs w:val="24"/>
          <w:lang w:val="en-GB"/>
        </w:rPr>
        <w:t xml:space="preserve">they </w:t>
      </w:r>
      <w:r w:rsidRPr="00002D4A">
        <w:rPr>
          <w:rFonts w:eastAsia="Times New Roman" w:cs="Times New Roman"/>
          <w:sz w:val="24"/>
          <w:szCs w:val="24"/>
          <w:lang w:val="en-GB"/>
        </w:rPr>
        <w:t>join</w:t>
      </w:r>
      <w:r w:rsidR="00164DD8" w:rsidRPr="00002D4A">
        <w:rPr>
          <w:rFonts w:eastAsia="Times New Roman" w:cs="Times New Roman"/>
          <w:sz w:val="24"/>
          <w:szCs w:val="24"/>
          <w:lang w:val="en-GB"/>
        </w:rPr>
        <w:t>ed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the </w:t>
      </w:r>
      <w:r w:rsidR="00F56498" w:rsidRPr="00002D4A">
        <w:rPr>
          <w:rFonts w:eastAsia="Times New Roman" w:cs="Times New Roman"/>
          <w:sz w:val="24"/>
          <w:szCs w:val="24"/>
          <w:lang w:val="en-GB"/>
        </w:rPr>
        <w:t xml:space="preserve">pension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parity </w:t>
      </w:r>
      <w:r w:rsidR="00164DD8" w:rsidRPr="00002D4A">
        <w:rPr>
          <w:rFonts w:eastAsia="Times New Roman" w:cs="Times New Roman"/>
          <w:sz w:val="24"/>
          <w:szCs w:val="24"/>
          <w:lang w:val="en-GB"/>
        </w:rPr>
        <w:t>scheme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. The </w:t>
      </w:r>
      <w:r w:rsidR="00B712AB" w:rsidRPr="00002D4A">
        <w:rPr>
          <w:rFonts w:eastAsia="Times New Roman" w:cs="Times New Roman"/>
          <w:sz w:val="24"/>
          <w:szCs w:val="24"/>
          <w:lang w:val="en-GB"/>
        </w:rPr>
        <w:t xml:space="preserve">pension contribution </w:t>
      </w:r>
      <w:proofErr w:type="gramStart"/>
      <w:r w:rsidR="004F3665" w:rsidRPr="00002D4A">
        <w:rPr>
          <w:rFonts w:eastAsia="Times New Roman" w:cs="Times New Roman"/>
          <w:sz w:val="24"/>
          <w:szCs w:val="24"/>
          <w:lang w:val="en-GB"/>
        </w:rPr>
        <w:t xml:space="preserve">was </w:t>
      </w:r>
      <w:r w:rsidRPr="00002D4A">
        <w:rPr>
          <w:rFonts w:eastAsia="Times New Roman" w:cs="Times New Roman"/>
          <w:sz w:val="24"/>
          <w:szCs w:val="24"/>
          <w:lang w:val="en-GB"/>
        </w:rPr>
        <w:t>calculated</w:t>
      </w:r>
      <w:proofErr w:type="gramEnd"/>
      <w:r w:rsidRPr="00002D4A">
        <w:rPr>
          <w:rFonts w:eastAsia="Times New Roman" w:cs="Times New Roman"/>
          <w:sz w:val="24"/>
          <w:szCs w:val="24"/>
          <w:lang w:val="en-GB"/>
        </w:rPr>
        <w:t xml:space="preserve"> for the comparability of conditions of the Company</w:t>
      </w:r>
      <w:r w:rsidR="004F3665" w:rsidRPr="00002D4A">
        <w:rPr>
          <w:rFonts w:eastAsia="Times New Roman" w:cs="Times New Roman"/>
          <w:sz w:val="24"/>
          <w:szCs w:val="24"/>
          <w:lang w:val="en-GB"/>
        </w:rPr>
        <w:t>’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s pension </w:t>
      </w:r>
      <w:r w:rsidR="00475E58" w:rsidRPr="00002D4A">
        <w:rPr>
          <w:rFonts w:eastAsia="Times New Roman" w:cs="Times New Roman"/>
          <w:sz w:val="24"/>
          <w:szCs w:val="24"/>
          <w:lang w:val="en-GB"/>
        </w:rPr>
        <w:t>scheme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4F3665" w:rsidRPr="00002D4A">
        <w:rPr>
          <w:rFonts w:eastAsia="Times New Roman" w:cs="Times New Roman"/>
          <w:sz w:val="24"/>
          <w:szCs w:val="24"/>
          <w:lang w:val="en-GB"/>
        </w:rPr>
        <w:t xml:space="preserve">that was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in effect until </w:t>
      </w:r>
      <w:r w:rsidR="00340AFF" w:rsidRPr="00002D4A">
        <w:rPr>
          <w:rFonts w:eastAsia="Times New Roman" w:cs="Times New Roman"/>
          <w:sz w:val="24"/>
          <w:szCs w:val="24"/>
          <w:lang w:val="en-GB"/>
        </w:rPr>
        <w:t>01/07/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2017 with </w:t>
      </w:r>
      <w:r w:rsidR="004B2E91" w:rsidRPr="00002D4A">
        <w:rPr>
          <w:rFonts w:eastAsia="Times New Roman" w:cs="Times New Roman"/>
          <w:sz w:val="24"/>
          <w:szCs w:val="24"/>
          <w:lang w:val="en-GB"/>
        </w:rPr>
        <w:t xml:space="preserve">the length of service equal to </w:t>
      </w:r>
      <w:r w:rsidRPr="00002D4A">
        <w:rPr>
          <w:rFonts w:eastAsia="Times New Roman" w:cs="Times New Roman"/>
          <w:sz w:val="24"/>
          <w:szCs w:val="24"/>
          <w:lang w:val="en-GB"/>
        </w:rPr>
        <w:t>15 years.</w:t>
      </w:r>
    </w:p>
    <w:p w:rsidR="00E93591" w:rsidRPr="0052762B" w:rsidRDefault="00E93591" w:rsidP="007843DE">
      <w:pPr>
        <w:spacing w:after="100"/>
        <w:jc w:val="both"/>
        <w:rPr>
          <w:rFonts w:eastAsia="Times New Roman" w:cs="Times New Roman"/>
          <w:sz w:val="24"/>
          <w:szCs w:val="24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2E59AE" w:rsidRPr="00002D4A">
        <w:rPr>
          <w:rFonts w:eastAsia="Times New Roman" w:cs="Times New Roman"/>
          <w:sz w:val="24"/>
          <w:szCs w:val="24"/>
          <w:lang w:val="en-GB"/>
        </w:rPr>
        <w:t xml:space="preserve">employee can choose </w:t>
      </w:r>
      <w:r w:rsidR="00464038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A519BA" w:rsidRPr="00002D4A">
        <w:rPr>
          <w:rFonts w:eastAsia="Times New Roman" w:cs="Times New Roman"/>
          <w:sz w:val="24"/>
          <w:szCs w:val="24"/>
          <w:lang w:val="en-GB"/>
        </w:rPr>
        <w:t xml:space="preserve">parity pension </w:t>
      </w:r>
      <w:r w:rsidR="00BD583B">
        <w:rPr>
          <w:rFonts w:eastAsia="Times New Roman" w:cs="Times New Roman"/>
          <w:sz w:val="24"/>
          <w:szCs w:val="24"/>
          <w:lang w:val="en-GB"/>
        </w:rPr>
        <w:t>scheme</w:t>
      </w:r>
      <w:r w:rsidR="00A519BA">
        <w:rPr>
          <w:rFonts w:eastAsia="Times New Roman" w:cs="Times New Roman"/>
          <w:sz w:val="24"/>
          <w:szCs w:val="24"/>
          <w:lang w:val="en-GB"/>
        </w:rPr>
        <w:t>,</w:t>
      </w:r>
      <w:r w:rsidR="002E59AE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>life</w:t>
      </w:r>
      <w:r w:rsidR="0052762B">
        <w:rPr>
          <w:rFonts w:eastAsia="Times New Roman" w:cs="Times New Roman"/>
          <w:sz w:val="24"/>
          <w:szCs w:val="24"/>
        </w:rPr>
        <w:t>long payment</w:t>
      </w:r>
      <w:r w:rsidR="0052762B">
        <w:rPr>
          <w:rFonts w:eastAsia="Times New Roman" w:cs="Times New Roman"/>
          <w:sz w:val="24"/>
          <w:szCs w:val="24"/>
          <w:lang w:val="en-GB"/>
        </w:rPr>
        <w:t>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2E59AE" w:rsidRPr="00002D4A">
        <w:rPr>
          <w:rFonts w:eastAsia="Times New Roman" w:cs="Times New Roman"/>
          <w:sz w:val="24"/>
          <w:szCs w:val="24"/>
          <w:lang w:val="en-GB"/>
        </w:rPr>
        <w:t xml:space="preserve">or </w:t>
      </w:r>
      <w:r w:rsidR="0052762B">
        <w:rPr>
          <w:rFonts w:eastAsia="Times New Roman" w:cs="Times New Roman"/>
          <w:sz w:val="24"/>
          <w:szCs w:val="24"/>
          <w:lang w:val="en-GB"/>
        </w:rPr>
        <w:t xml:space="preserve">payments </w:t>
      </w:r>
      <w:r w:rsidR="00B477B4">
        <w:rPr>
          <w:rFonts w:eastAsia="Times New Roman" w:cs="Times New Roman"/>
          <w:sz w:val="24"/>
          <w:szCs w:val="24"/>
          <w:lang w:val="en-GB"/>
        </w:rPr>
        <w:t>during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a number of years. </w:t>
      </w:r>
      <w:r w:rsidR="00096D26" w:rsidRPr="00002D4A">
        <w:rPr>
          <w:rFonts w:eastAsia="Times New Roman" w:cs="Times New Roman"/>
          <w:sz w:val="24"/>
          <w:szCs w:val="24"/>
          <w:lang w:val="en-GB"/>
        </w:rPr>
        <w:t>T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he employee can </w:t>
      </w:r>
      <w:r w:rsidR="00096D26" w:rsidRPr="00002D4A">
        <w:rPr>
          <w:rFonts w:eastAsia="Times New Roman" w:cs="Times New Roman"/>
          <w:sz w:val="24"/>
          <w:szCs w:val="24"/>
          <w:lang w:val="en-GB"/>
        </w:rPr>
        <w:t xml:space="preserve">also </w:t>
      </w:r>
      <w:r w:rsidRPr="00002D4A">
        <w:rPr>
          <w:rFonts w:eastAsia="Times New Roman" w:cs="Times New Roman"/>
          <w:sz w:val="24"/>
          <w:szCs w:val="24"/>
          <w:lang w:val="en-GB"/>
        </w:rPr>
        <w:t>choose the frequency of receipt (</w:t>
      </w:r>
      <w:r w:rsidR="00EB2007" w:rsidRPr="00002D4A">
        <w:rPr>
          <w:rFonts w:eastAsia="Times New Roman" w:cs="Times New Roman"/>
          <w:sz w:val="24"/>
          <w:szCs w:val="24"/>
          <w:lang w:val="en-GB"/>
        </w:rPr>
        <w:t xml:space="preserve">every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month, </w:t>
      </w:r>
      <w:r w:rsidR="00EB2007" w:rsidRPr="00002D4A">
        <w:rPr>
          <w:rFonts w:eastAsia="Times New Roman" w:cs="Times New Roman"/>
          <w:sz w:val="24"/>
          <w:szCs w:val="24"/>
          <w:lang w:val="en-GB"/>
        </w:rPr>
        <w:t xml:space="preserve">every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quarter, </w:t>
      </w:r>
      <w:r w:rsidR="00EB2007" w:rsidRPr="00002D4A">
        <w:rPr>
          <w:rFonts w:eastAsia="Times New Roman" w:cs="Times New Roman"/>
          <w:sz w:val="24"/>
          <w:szCs w:val="24"/>
          <w:lang w:val="en-GB"/>
        </w:rPr>
        <w:t>every six months</w:t>
      </w:r>
      <w:r w:rsidR="001376A9">
        <w:rPr>
          <w:rFonts w:eastAsia="Times New Roman" w:cs="Times New Roman"/>
          <w:sz w:val="24"/>
          <w:szCs w:val="24"/>
          <w:lang w:val="en-GB"/>
        </w:rPr>
        <w:t>,</w:t>
      </w:r>
      <w:r w:rsidR="00EB2007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>or once a year).</w:t>
      </w:r>
    </w:p>
    <w:p w:rsidR="00E93591" w:rsidRPr="00002D4A" w:rsidRDefault="00FA2F0C" w:rsidP="007843DE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Every year,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Non-State Pension Fund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Almaznaya Osen</w:t>
      </w:r>
      <w:bookmarkStart w:id="0" w:name="_GoBack"/>
      <w:bookmarkEnd w:id="0"/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indexes pensions depending on the profitability </w:t>
      </w:r>
      <w:r w:rsidR="006F4C52" w:rsidRPr="00002D4A">
        <w:rPr>
          <w:rFonts w:eastAsia="Times New Roman" w:cs="Times New Roman"/>
          <w:sz w:val="24"/>
          <w:szCs w:val="24"/>
          <w:lang w:val="en-GB"/>
        </w:rPr>
        <w:t>of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the </w:t>
      </w:r>
      <w:r w:rsidR="000B2A8E" w:rsidRPr="00002D4A">
        <w:rPr>
          <w:rFonts w:eastAsia="Times New Roman" w:cs="Times New Roman"/>
          <w:sz w:val="24"/>
          <w:szCs w:val="24"/>
          <w:lang w:val="en-GB"/>
        </w:rPr>
        <w:t xml:space="preserve">Fund </w:t>
      </w:r>
      <w:r w:rsidR="006F4C52" w:rsidRPr="00002D4A">
        <w:rPr>
          <w:rFonts w:eastAsia="Times New Roman" w:cs="Times New Roman"/>
          <w:sz w:val="24"/>
          <w:szCs w:val="24"/>
          <w:lang w:val="en-GB"/>
        </w:rPr>
        <w:t xml:space="preserve">based on the performance </w:t>
      </w:r>
      <w:r w:rsidR="009A5414" w:rsidRPr="00002D4A">
        <w:rPr>
          <w:rFonts w:eastAsia="Times New Roman" w:cs="Times New Roman"/>
          <w:sz w:val="24"/>
          <w:szCs w:val="24"/>
          <w:lang w:val="en-GB"/>
        </w:rPr>
        <w:t xml:space="preserve">in </w:t>
      </w:r>
      <w:r w:rsidR="00174AFC" w:rsidRPr="00002D4A">
        <w:rPr>
          <w:rFonts w:eastAsia="Times New Roman" w:cs="Times New Roman"/>
          <w:sz w:val="24"/>
          <w:szCs w:val="24"/>
          <w:lang w:val="en-GB"/>
        </w:rPr>
        <w:t>the previous year.</w:t>
      </w:r>
    </w:p>
    <w:p w:rsidR="00E93591" w:rsidRPr="00002D4A" w:rsidRDefault="00E93591" w:rsidP="007843DE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The existing multi-component system of </w:t>
      </w:r>
      <w:r w:rsidR="006B24BB" w:rsidRPr="00002D4A">
        <w:rPr>
          <w:rFonts w:eastAsia="Times New Roman" w:cs="Times New Roman"/>
          <w:sz w:val="24"/>
          <w:szCs w:val="24"/>
          <w:lang w:val="en-GB"/>
        </w:rPr>
        <w:t>the employees</w:t>
      </w:r>
      <w:r w:rsidR="006B24BB">
        <w:rPr>
          <w:rFonts w:eastAsia="Times New Roman" w:cs="Times New Roman"/>
          <w:sz w:val="24"/>
          <w:szCs w:val="24"/>
          <w:lang w:val="en-GB"/>
        </w:rPr>
        <w:t>’</w:t>
      </w:r>
      <w:r w:rsidR="006B24BB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non-state pension </w:t>
      </w:r>
      <w:r w:rsidR="006B24BB">
        <w:rPr>
          <w:rFonts w:eastAsia="Times New Roman" w:cs="Times New Roman"/>
          <w:sz w:val="24"/>
          <w:szCs w:val="24"/>
          <w:lang w:val="en-GB"/>
        </w:rPr>
        <w:t>provision</w:t>
      </w:r>
      <w:r w:rsidR="00530D2B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allows the Company to solve the </w:t>
      </w:r>
      <w:r w:rsidR="00F15E36" w:rsidRPr="00002D4A">
        <w:rPr>
          <w:rFonts w:eastAsia="Times New Roman" w:cs="Times New Roman"/>
          <w:sz w:val="24"/>
          <w:szCs w:val="24"/>
          <w:lang w:val="en-GB"/>
        </w:rPr>
        <w:t>key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tasks of </w:t>
      </w:r>
      <w:r w:rsidR="009D3465" w:rsidRPr="00002D4A">
        <w:rPr>
          <w:rFonts w:eastAsia="Times New Roman" w:cs="Times New Roman"/>
          <w:sz w:val="24"/>
          <w:szCs w:val="24"/>
          <w:lang w:val="en-GB"/>
        </w:rPr>
        <w:t>HR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policy </w:t>
      </w:r>
      <w:r w:rsidR="009D3465" w:rsidRPr="00002D4A">
        <w:rPr>
          <w:rFonts w:eastAsia="Times New Roman" w:cs="Times New Roman"/>
          <w:sz w:val="24"/>
          <w:szCs w:val="24"/>
          <w:lang w:val="en-GB"/>
        </w:rPr>
        <w:t>for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the long </w:t>
      </w:r>
      <w:r w:rsidR="009D3465" w:rsidRPr="00002D4A">
        <w:rPr>
          <w:rFonts w:eastAsia="Times New Roman" w:cs="Times New Roman"/>
          <w:sz w:val="24"/>
          <w:szCs w:val="24"/>
          <w:lang w:val="en-GB"/>
        </w:rPr>
        <w:t>run</w:t>
      </w:r>
      <w:r w:rsidRPr="00002D4A">
        <w:rPr>
          <w:rFonts w:eastAsia="Times New Roman" w:cs="Times New Roman"/>
          <w:sz w:val="24"/>
          <w:szCs w:val="24"/>
          <w:lang w:val="en-GB"/>
        </w:rPr>
        <w:t>:</w:t>
      </w:r>
    </w:p>
    <w:p w:rsidR="00E93591" w:rsidRPr="00002D4A" w:rsidRDefault="00E93591" w:rsidP="00816C23">
      <w:pPr>
        <w:pStyle w:val="a6"/>
        <w:numPr>
          <w:ilvl w:val="0"/>
          <w:numId w:val="12"/>
        </w:numPr>
        <w:spacing w:before="100"/>
        <w:ind w:left="0" w:firstLine="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attracting and retaining highly </w:t>
      </w:r>
      <w:r w:rsidR="007B2F34" w:rsidRPr="00002D4A">
        <w:rPr>
          <w:rFonts w:eastAsia="Times New Roman" w:cs="Times New Roman"/>
          <w:sz w:val="24"/>
          <w:szCs w:val="24"/>
          <w:lang w:val="en-GB"/>
        </w:rPr>
        <w:t>skilled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B2F34" w:rsidRPr="00002D4A">
        <w:rPr>
          <w:rFonts w:eastAsia="Times New Roman" w:cs="Times New Roman"/>
          <w:sz w:val="24"/>
          <w:szCs w:val="24"/>
          <w:lang w:val="en-GB"/>
        </w:rPr>
        <w:t>employees</w:t>
      </w:r>
      <w:r w:rsidRPr="00002D4A">
        <w:rPr>
          <w:rFonts w:eastAsia="Times New Roman" w:cs="Times New Roman"/>
          <w:sz w:val="24"/>
          <w:szCs w:val="24"/>
          <w:lang w:val="en-GB"/>
        </w:rPr>
        <w:t>;</w:t>
      </w:r>
    </w:p>
    <w:p w:rsidR="00E93591" w:rsidRPr="00002D4A" w:rsidRDefault="00E93591" w:rsidP="00816C23">
      <w:pPr>
        <w:pStyle w:val="a6"/>
        <w:numPr>
          <w:ilvl w:val="0"/>
          <w:numId w:val="12"/>
        </w:numPr>
        <w:ind w:left="0" w:firstLine="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creatin</w:t>
      </w:r>
      <w:r w:rsidR="007B2F34" w:rsidRPr="00002D4A">
        <w:rPr>
          <w:rFonts w:eastAsia="Times New Roman" w:cs="Times New Roman"/>
          <w:sz w:val="24"/>
          <w:szCs w:val="24"/>
          <w:lang w:val="en-GB"/>
        </w:rPr>
        <w:t>g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long-term motivation of </w:t>
      </w:r>
      <w:r w:rsidR="007B2F34" w:rsidRPr="00002D4A">
        <w:rPr>
          <w:rFonts w:eastAsia="Times New Roman" w:cs="Times New Roman"/>
          <w:sz w:val="24"/>
          <w:szCs w:val="24"/>
          <w:lang w:val="en-GB"/>
        </w:rPr>
        <w:t>staff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for effective work;</w:t>
      </w:r>
    </w:p>
    <w:p w:rsidR="00E93591" w:rsidRPr="00002D4A" w:rsidRDefault="00E93591" w:rsidP="00816C23">
      <w:pPr>
        <w:pStyle w:val="a6"/>
        <w:numPr>
          <w:ilvl w:val="0"/>
          <w:numId w:val="12"/>
        </w:numPr>
        <w:ind w:left="0" w:firstLine="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strengthening </w:t>
      </w:r>
      <w:r w:rsidR="00491AB2" w:rsidRPr="00002D4A">
        <w:rPr>
          <w:rFonts w:eastAsia="Times New Roman" w:cs="Times New Roman"/>
          <w:sz w:val="24"/>
          <w:szCs w:val="24"/>
          <w:lang w:val="en-GB"/>
        </w:rPr>
        <w:t xml:space="preserve">the employees’ confidence </w:t>
      </w:r>
      <w:r w:rsidRPr="00002D4A">
        <w:rPr>
          <w:rFonts w:eastAsia="Times New Roman" w:cs="Times New Roman"/>
          <w:sz w:val="24"/>
          <w:szCs w:val="24"/>
          <w:lang w:val="en-GB"/>
        </w:rPr>
        <w:t>in the employer;</w:t>
      </w:r>
    </w:p>
    <w:p w:rsidR="00E93591" w:rsidRPr="00002D4A" w:rsidRDefault="00E93591" w:rsidP="00816C23">
      <w:pPr>
        <w:pStyle w:val="a6"/>
        <w:numPr>
          <w:ilvl w:val="0"/>
          <w:numId w:val="12"/>
        </w:numPr>
        <w:ind w:left="0" w:firstLine="0"/>
        <w:jc w:val="both"/>
        <w:rPr>
          <w:rFonts w:eastAsia="Times New Roman" w:cs="Times New Roman"/>
          <w:sz w:val="24"/>
          <w:szCs w:val="24"/>
          <w:lang w:val="en-GB"/>
        </w:rPr>
      </w:pPr>
      <w:proofErr w:type="gramStart"/>
      <w:r w:rsidRPr="00002D4A">
        <w:rPr>
          <w:rFonts w:eastAsia="Times New Roman" w:cs="Times New Roman"/>
          <w:sz w:val="24"/>
          <w:szCs w:val="24"/>
          <w:lang w:val="en-GB"/>
        </w:rPr>
        <w:t>protecting</w:t>
      </w:r>
      <w:proofErr w:type="gramEnd"/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A64A46" w:rsidRPr="00002D4A">
        <w:rPr>
          <w:rFonts w:eastAsia="Times New Roman" w:cs="Times New Roman"/>
          <w:sz w:val="24"/>
          <w:szCs w:val="24"/>
          <w:lang w:val="en-GB"/>
        </w:rPr>
        <w:t xml:space="preserve">employees’ </w:t>
      </w:r>
      <w:r w:rsidRPr="00002D4A">
        <w:rPr>
          <w:rFonts w:eastAsia="Times New Roman" w:cs="Times New Roman"/>
          <w:sz w:val="24"/>
          <w:szCs w:val="24"/>
          <w:lang w:val="en-GB"/>
        </w:rPr>
        <w:t>families in the event of unfavo</w:t>
      </w:r>
      <w:r w:rsidR="00220509">
        <w:rPr>
          <w:rFonts w:eastAsia="Times New Roman" w:cs="Times New Roman"/>
          <w:sz w:val="24"/>
          <w:szCs w:val="24"/>
          <w:lang w:val="en-GB"/>
        </w:rPr>
        <w:t>u</w:t>
      </w:r>
      <w:r w:rsidRPr="00002D4A">
        <w:rPr>
          <w:rFonts w:eastAsia="Times New Roman" w:cs="Times New Roman"/>
          <w:sz w:val="24"/>
          <w:szCs w:val="24"/>
          <w:lang w:val="en-GB"/>
        </w:rPr>
        <w:t>rable circumstances.</w:t>
      </w:r>
    </w:p>
    <w:p w:rsidR="00E93591" w:rsidRPr="00002D4A" w:rsidRDefault="00E93591" w:rsidP="00E93591">
      <w:pPr>
        <w:jc w:val="both"/>
        <w:rPr>
          <w:rFonts w:eastAsia="Times New Roman" w:cs="Times New Roman"/>
          <w:sz w:val="24"/>
          <w:szCs w:val="24"/>
          <w:lang w:val="en-GB"/>
        </w:rPr>
      </w:pPr>
    </w:p>
    <w:p w:rsidR="00E93591" w:rsidRPr="00002D4A" w:rsidRDefault="00E35232" w:rsidP="007843DE">
      <w:pPr>
        <w:jc w:val="both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t>Every year, a</w:t>
      </w:r>
      <w:r w:rsidR="00102208" w:rsidRPr="00002D4A">
        <w:rPr>
          <w:rFonts w:eastAsia="Times New Roman" w:cs="Times New Roman"/>
          <w:sz w:val="24"/>
          <w:szCs w:val="24"/>
          <w:lang w:val="en-GB"/>
        </w:rPr>
        <w:t xml:space="preserve"> separate item in the Company’s annual budget provide</w:t>
      </w:r>
      <w:r w:rsidR="00102208">
        <w:rPr>
          <w:rFonts w:eastAsia="Times New Roman" w:cs="Times New Roman"/>
          <w:sz w:val="24"/>
          <w:szCs w:val="24"/>
          <w:lang w:val="en-GB"/>
        </w:rPr>
        <w:t>s</w:t>
      </w:r>
      <w:r w:rsidR="00102208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102208">
        <w:rPr>
          <w:rFonts w:eastAsia="Times New Roman" w:cs="Times New Roman"/>
          <w:sz w:val="24"/>
          <w:szCs w:val="24"/>
          <w:lang w:val="en-GB"/>
        </w:rPr>
        <w:t>the f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unds for</w:t>
      </w:r>
      <w:r w:rsidR="001D459A" w:rsidRPr="00002D4A">
        <w:rPr>
          <w:rFonts w:eastAsia="Times New Roman" w:cs="Times New Roman"/>
          <w:sz w:val="24"/>
          <w:szCs w:val="24"/>
          <w:lang w:val="en-GB"/>
        </w:rPr>
        <w:t xml:space="preserve"> the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non-state pension </w:t>
      </w:r>
      <w:r w:rsidR="00AA1F52" w:rsidRPr="00002D4A">
        <w:rPr>
          <w:rFonts w:eastAsia="Times New Roman" w:cs="Times New Roman"/>
          <w:sz w:val="24"/>
          <w:szCs w:val="24"/>
          <w:lang w:val="en-GB"/>
        </w:rPr>
        <w:t>scheme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E93591" w:rsidP="00174AFC">
      <w:pPr>
        <w:jc w:val="both"/>
        <w:rPr>
          <w:rFonts w:eastAsia="Times New Roman" w:cs="Times New Roman"/>
          <w:sz w:val="24"/>
          <w:szCs w:val="24"/>
          <w:lang w:val="en-GB"/>
        </w:rPr>
      </w:pPr>
    </w:p>
    <w:p w:rsidR="00E93591" w:rsidRPr="00002D4A" w:rsidRDefault="00E93591" w:rsidP="007843DE">
      <w:p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In accordance with the Regulations on Non-State Pension Provision for the Company</w:t>
      </w:r>
      <w:r w:rsidR="00832AD3" w:rsidRPr="00002D4A">
        <w:rPr>
          <w:rFonts w:eastAsia="Times New Roman" w:cs="Times New Roman"/>
          <w:sz w:val="24"/>
          <w:szCs w:val="24"/>
          <w:lang w:val="en-GB"/>
        </w:rPr>
        <w:t>’s e</w:t>
      </w:r>
      <w:r w:rsidRPr="00002D4A">
        <w:rPr>
          <w:rFonts w:eastAsia="Times New Roman" w:cs="Times New Roman"/>
          <w:sz w:val="24"/>
          <w:szCs w:val="24"/>
          <w:lang w:val="en-GB"/>
        </w:rPr>
        <w:t>mployees</w:t>
      </w:r>
      <w:r w:rsidR="00071B9B" w:rsidRPr="00002D4A">
        <w:rPr>
          <w:rFonts w:eastAsia="Times New Roman" w:cs="Times New Roman"/>
          <w:sz w:val="24"/>
          <w:szCs w:val="24"/>
          <w:lang w:val="en-GB"/>
        </w:rPr>
        <w:t>,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non-state pension provision for </w:t>
      </w:r>
      <w:r w:rsidR="0098441E" w:rsidRPr="00002D4A">
        <w:rPr>
          <w:rFonts w:eastAsia="Times New Roman" w:cs="Times New Roman"/>
          <w:sz w:val="24"/>
          <w:szCs w:val="24"/>
          <w:lang w:val="en-GB"/>
        </w:rPr>
        <w:t xml:space="preserve">the Company’s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former employees </w:t>
      </w:r>
      <w:proofErr w:type="gramStart"/>
      <w:r w:rsidRPr="00002D4A">
        <w:rPr>
          <w:rFonts w:eastAsia="Times New Roman" w:cs="Times New Roman"/>
          <w:sz w:val="24"/>
          <w:szCs w:val="24"/>
          <w:lang w:val="en-GB"/>
        </w:rPr>
        <w:t>is carried out</w:t>
      </w:r>
      <w:proofErr w:type="gramEnd"/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8D4B76" w:rsidRPr="00002D4A">
        <w:rPr>
          <w:rFonts w:eastAsia="Times New Roman" w:cs="Times New Roman"/>
          <w:sz w:val="24"/>
          <w:szCs w:val="24"/>
          <w:lang w:val="en-GB"/>
        </w:rPr>
        <w:t xml:space="preserve">under concluded agreements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through the corporate </w:t>
      </w:r>
      <w:r w:rsidR="0098441E" w:rsidRPr="00002D4A">
        <w:rPr>
          <w:rFonts w:eastAsia="Times New Roman" w:cs="Times New Roman"/>
          <w:sz w:val="24"/>
          <w:szCs w:val="24"/>
          <w:lang w:val="en-GB"/>
        </w:rPr>
        <w:t xml:space="preserve">Non-State Pension Fund </w:t>
      </w:r>
      <w:r w:rsidRPr="00002D4A">
        <w:rPr>
          <w:rFonts w:eastAsia="Times New Roman" w:cs="Times New Roman"/>
          <w:sz w:val="24"/>
          <w:szCs w:val="24"/>
          <w:lang w:val="en-GB"/>
        </w:rPr>
        <w:t>Almaznaya Osen.</w:t>
      </w:r>
    </w:p>
    <w:p w:rsidR="00E93591" w:rsidRPr="00002D4A" w:rsidRDefault="00E93591" w:rsidP="00993588">
      <w:pPr>
        <w:jc w:val="both"/>
        <w:rPr>
          <w:rFonts w:eastAsia="Times New Roman" w:cs="Times New Roman"/>
          <w:sz w:val="24"/>
          <w:szCs w:val="24"/>
          <w:lang w:val="en-GB"/>
        </w:rPr>
      </w:pPr>
    </w:p>
    <w:p w:rsidR="00E93591" w:rsidRPr="00002D4A" w:rsidRDefault="00E93591" w:rsidP="007843DE">
      <w:p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The tasks </w:t>
      </w:r>
      <w:r w:rsidR="00C401E1">
        <w:rPr>
          <w:rFonts w:eastAsia="Times New Roman" w:cs="Times New Roman"/>
          <w:sz w:val="24"/>
          <w:szCs w:val="24"/>
          <w:lang w:val="en-GB"/>
        </w:rPr>
        <w:t>of</w:t>
      </w:r>
      <w:r w:rsidR="00612F60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855C2A" w:rsidRPr="00002D4A">
        <w:rPr>
          <w:rFonts w:eastAsia="Times New Roman" w:cs="Times New Roman"/>
          <w:sz w:val="24"/>
          <w:szCs w:val="24"/>
          <w:lang w:val="en-GB"/>
        </w:rPr>
        <w:t xml:space="preserve">Non-State Pension Fund </w:t>
      </w:r>
      <w:r w:rsidRPr="00002D4A">
        <w:rPr>
          <w:rFonts w:eastAsia="Times New Roman" w:cs="Times New Roman"/>
          <w:sz w:val="24"/>
          <w:szCs w:val="24"/>
          <w:lang w:val="en-GB"/>
        </w:rPr>
        <w:t>Almaznaya Osen, whose shareholders are the Company and Profalmaz, are the timely payment of non-state pensions to the Company</w:t>
      </w:r>
      <w:r w:rsidR="00612F60" w:rsidRPr="00002D4A">
        <w:rPr>
          <w:rFonts w:eastAsia="Times New Roman" w:cs="Times New Roman"/>
          <w:sz w:val="24"/>
          <w:szCs w:val="24"/>
          <w:lang w:val="en-GB"/>
        </w:rPr>
        <w:t>’</w:t>
      </w:r>
      <w:r w:rsidRPr="00002D4A">
        <w:rPr>
          <w:rFonts w:eastAsia="Times New Roman" w:cs="Times New Roman"/>
          <w:sz w:val="24"/>
          <w:szCs w:val="24"/>
          <w:lang w:val="en-GB"/>
        </w:rPr>
        <w:t>s retire</w:t>
      </w:r>
      <w:r w:rsidR="00612F60" w:rsidRPr="00002D4A">
        <w:rPr>
          <w:rFonts w:eastAsia="Times New Roman" w:cs="Times New Roman"/>
          <w:sz w:val="24"/>
          <w:szCs w:val="24"/>
          <w:lang w:val="en-GB"/>
        </w:rPr>
        <w:t>d employees</w:t>
      </w:r>
      <w:r w:rsidRPr="00002D4A">
        <w:rPr>
          <w:rFonts w:eastAsia="Times New Roman" w:cs="Times New Roman"/>
          <w:sz w:val="24"/>
          <w:szCs w:val="24"/>
          <w:lang w:val="en-GB"/>
        </w:rPr>
        <w:t>, preservation of pension assets</w:t>
      </w:r>
      <w:r w:rsidR="000C6EF4" w:rsidRPr="00002D4A">
        <w:rPr>
          <w:rFonts w:eastAsia="Times New Roman" w:cs="Times New Roman"/>
          <w:sz w:val="24"/>
          <w:szCs w:val="24"/>
          <w:lang w:val="en-GB"/>
        </w:rPr>
        <w:t xml:space="preserve"> that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consist of the Company</w:t>
      </w:r>
      <w:r w:rsidR="009E1F01">
        <w:rPr>
          <w:rFonts w:eastAsia="Times New Roman" w:cs="Times New Roman"/>
          <w:sz w:val="24"/>
          <w:szCs w:val="24"/>
          <w:lang w:val="en-GB"/>
        </w:rPr>
        <w:t>’s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and employees</w:t>
      </w:r>
      <w:r w:rsidR="000C6EF4" w:rsidRPr="00002D4A">
        <w:rPr>
          <w:rFonts w:eastAsia="Times New Roman" w:cs="Times New Roman"/>
          <w:sz w:val="24"/>
          <w:szCs w:val="24"/>
          <w:lang w:val="en-GB"/>
        </w:rPr>
        <w:t>’ contributions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, </w:t>
      </w:r>
      <w:r w:rsidR="009C4317" w:rsidRPr="00002D4A">
        <w:rPr>
          <w:rFonts w:eastAsia="Times New Roman" w:cs="Times New Roman"/>
          <w:sz w:val="24"/>
          <w:szCs w:val="24"/>
          <w:lang w:val="en-GB"/>
        </w:rPr>
        <w:t xml:space="preserve">and </w:t>
      </w:r>
      <w:r w:rsidRPr="00002D4A">
        <w:rPr>
          <w:rFonts w:eastAsia="Times New Roman" w:cs="Times New Roman"/>
          <w:sz w:val="24"/>
          <w:szCs w:val="24"/>
          <w:lang w:val="en-GB"/>
        </w:rPr>
        <w:t>obtaining investment income no lower than inflation</w:t>
      </w:r>
      <w:r w:rsidR="009C4317" w:rsidRPr="00002D4A">
        <w:rPr>
          <w:rFonts w:eastAsia="Times New Roman" w:cs="Times New Roman"/>
          <w:sz w:val="24"/>
          <w:szCs w:val="24"/>
          <w:lang w:val="en-GB"/>
        </w:rPr>
        <w:t xml:space="preserve"> rates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9C4317" w:rsidRPr="00002D4A">
        <w:rPr>
          <w:rFonts w:eastAsia="Times New Roman" w:cs="Times New Roman"/>
          <w:sz w:val="24"/>
          <w:szCs w:val="24"/>
          <w:lang w:val="en-GB"/>
        </w:rPr>
        <w:t xml:space="preserve">on a </w:t>
      </w:r>
      <w:r w:rsidR="002D6287" w:rsidRPr="00002D4A">
        <w:rPr>
          <w:rFonts w:eastAsia="Times New Roman" w:cs="Times New Roman"/>
          <w:sz w:val="24"/>
          <w:szCs w:val="24"/>
          <w:lang w:val="en-GB"/>
        </w:rPr>
        <w:t>long-term</w:t>
      </w:r>
      <w:r w:rsidR="00174AFC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9C4317" w:rsidRPr="00002D4A">
        <w:rPr>
          <w:rFonts w:eastAsia="Times New Roman" w:cs="Times New Roman"/>
          <w:sz w:val="24"/>
          <w:szCs w:val="24"/>
          <w:lang w:val="en-GB"/>
        </w:rPr>
        <w:t>horizon</w:t>
      </w:r>
      <w:r w:rsidR="00174AFC"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98441E" w:rsidRPr="00002D4A" w:rsidRDefault="0098441E" w:rsidP="007843DE">
      <w:pPr>
        <w:spacing w:before="100"/>
        <w:jc w:val="both"/>
        <w:rPr>
          <w:rFonts w:eastAsia="Times New Roman" w:cs="Times New Roman"/>
          <w:i/>
          <w:iCs/>
          <w:lang w:val="en-GB"/>
        </w:rPr>
      </w:pPr>
      <w:r w:rsidRPr="00002D4A">
        <w:rPr>
          <w:noProof/>
        </w:rPr>
        <w:lastRenderedPageBreak/>
        <w:drawing>
          <wp:inline distT="0" distB="0" distL="0" distR="0" wp14:anchorId="1B2DAA99" wp14:editId="41F66AC7">
            <wp:extent cx="5443855" cy="2851150"/>
            <wp:effectExtent l="0" t="0" r="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0" b="18355"/>
                    <a:stretch/>
                  </pic:blipFill>
                  <pic:spPr bwMode="auto">
                    <a:xfrm>
                      <a:off x="0" y="0"/>
                      <a:ext cx="5443855" cy="28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73A5" w:rsidRPr="00002D4A" w:rsidRDefault="000E73A5" w:rsidP="007843DE">
      <w:pPr>
        <w:spacing w:before="100"/>
        <w:jc w:val="both"/>
        <w:rPr>
          <w:rFonts w:eastAsia="Times New Roman" w:cs="Times New Roman"/>
          <w:iCs/>
          <w:sz w:val="16"/>
          <w:lang w:val="en-GB"/>
        </w:rPr>
      </w:pPr>
      <w:r w:rsidRPr="00002D4A">
        <w:rPr>
          <w:rFonts w:eastAsia="Times New Roman" w:cs="Times New Roman"/>
          <w:iCs/>
          <w:sz w:val="16"/>
          <w:lang w:val="en-GB"/>
        </w:rPr>
        <w:tab/>
      </w:r>
      <w:r w:rsidRPr="00002D4A">
        <w:rPr>
          <w:rFonts w:eastAsia="Times New Roman" w:cs="Times New Roman"/>
          <w:iCs/>
          <w:sz w:val="16"/>
          <w:lang w:val="en-GB"/>
        </w:rPr>
        <w:tab/>
      </w:r>
      <w:r w:rsidR="00493C54" w:rsidRPr="00002D4A">
        <w:rPr>
          <w:noProof/>
        </w:rPr>
        <w:drawing>
          <wp:inline distT="0" distB="0" distL="0" distR="0" wp14:anchorId="35651CA8" wp14:editId="03092324">
            <wp:extent cx="260350" cy="88900"/>
            <wp:effectExtent l="0" t="0" r="635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-1" t="23529" r="5747" b="21568"/>
                    <a:stretch/>
                  </pic:blipFill>
                  <pic:spPr bwMode="auto">
                    <a:xfrm>
                      <a:off x="0" y="0"/>
                      <a:ext cx="260350" cy="8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02D4A">
        <w:rPr>
          <w:rFonts w:eastAsia="Times New Roman" w:cs="Times New Roman"/>
          <w:iCs/>
          <w:sz w:val="16"/>
          <w:lang w:val="en-GB"/>
        </w:rPr>
        <w:t xml:space="preserve">Number of </w:t>
      </w:r>
      <w:r w:rsidR="00992408" w:rsidRPr="00002D4A">
        <w:rPr>
          <w:rFonts w:eastAsia="Times New Roman" w:cs="Times New Roman"/>
          <w:iCs/>
          <w:sz w:val="16"/>
          <w:lang w:val="en-GB"/>
        </w:rPr>
        <w:t>retired employees</w:t>
      </w:r>
      <w:r w:rsidRPr="00002D4A">
        <w:rPr>
          <w:rFonts w:eastAsia="Times New Roman" w:cs="Times New Roman"/>
          <w:iCs/>
          <w:sz w:val="16"/>
          <w:lang w:val="en-GB"/>
        </w:rPr>
        <w:t xml:space="preserve"> (people)</w:t>
      </w:r>
      <w:r w:rsidRPr="00002D4A">
        <w:rPr>
          <w:rFonts w:eastAsia="Times New Roman" w:cs="Times New Roman"/>
          <w:iCs/>
          <w:sz w:val="16"/>
          <w:lang w:val="en-GB"/>
        </w:rPr>
        <w:tab/>
      </w:r>
      <w:r w:rsidR="00092A49" w:rsidRPr="00002D4A">
        <w:rPr>
          <w:noProof/>
        </w:rPr>
        <w:drawing>
          <wp:inline distT="0" distB="0" distL="0" distR="0" wp14:anchorId="25BCD54E" wp14:editId="0A322F3A">
            <wp:extent cx="273050" cy="63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0417" t="23810" b="28571"/>
                    <a:stretch/>
                  </pic:blipFill>
                  <pic:spPr bwMode="auto">
                    <a:xfrm>
                      <a:off x="0" y="0"/>
                      <a:ext cx="273050" cy="6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92A49" w:rsidRPr="00002D4A">
        <w:rPr>
          <w:rFonts w:eastAsia="Times New Roman" w:cs="Times New Roman"/>
          <w:iCs/>
          <w:sz w:val="16"/>
          <w:lang w:val="en-GB"/>
        </w:rPr>
        <w:t xml:space="preserve"> </w:t>
      </w:r>
      <w:r w:rsidRPr="00002D4A">
        <w:rPr>
          <w:rFonts w:eastAsia="Times New Roman" w:cs="Times New Roman"/>
          <w:iCs/>
          <w:sz w:val="16"/>
          <w:lang w:val="en-GB"/>
        </w:rPr>
        <w:t xml:space="preserve">Average </w:t>
      </w:r>
      <w:r w:rsidR="00992408" w:rsidRPr="00002D4A">
        <w:rPr>
          <w:rFonts w:eastAsia="Times New Roman" w:cs="Times New Roman"/>
          <w:iCs/>
          <w:sz w:val="16"/>
          <w:lang w:val="en-GB"/>
        </w:rPr>
        <w:t>amount</w:t>
      </w:r>
      <w:r w:rsidRPr="00002D4A">
        <w:rPr>
          <w:rFonts w:eastAsia="Times New Roman" w:cs="Times New Roman"/>
          <w:iCs/>
          <w:sz w:val="16"/>
          <w:lang w:val="en-GB"/>
        </w:rPr>
        <w:t xml:space="preserve"> of pension (RUB/month)</w:t>
      </w:r>
    </w:p>
    <w:p w:rsidR="00E93591" w:rsidRPr="00002D4A" w:rsidRDefault="00E93591" w:rsidP="007843DE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i/>
          <w:iCs/>
          <w:lang w:val="en-GB"/>
        </w:rPr>
        <w:t xml:space="preserve">Figure </w:t>
      </w:r>
      <w:proofErr w:type="gramStart"/>
      <w:r w:rsidRPr="00002D4A">
        <w:rPr>
          <w:rFonts w:eastAsia="Times New Roman" w:cs="Times New Roman"/>
          <w:i/>
          <w:iCs/>
          <w:lang w:val="en-GB"/>
        </w:rPr>
        <w:t>4</w:t>
      </w:r>
      <w:proofErr w:type="gramEnd"/>
      <w:r w:rsidRPr="00002D4A">
        <w:rPr>
          <w:rFonts w:eastAsia="Times New Roman" w:cs="Times New Roman"/>
          <w:i/>
          <w:iCs/>
          <w:lang w:val="en-GB"/>
        </w:rPr>
        <w:t xml:space="preserve"> </w:t>
      </w:r>
      <w:r w:rsidR="00094588" w:rsidRPr="00002D4A">
        <w:rPr>
          <w:rFonts w:eastAsia="Times New Roman" w:cs="Times New Roman"/>
          <w:i/>
          <w:iCs/>
          <w:lang w:val="en-GB"/>
        </w:rPr>
        <w:t>Corporate pension scheme indices</w:t>
      </w:r>
      <w:r w:rsidR="00493C54" w:rsidRPr="00002D4A">
        <w:rPr>
          <w:rFonts w:eastAsia="Times New Roman" w:cs="Times New Roman"/>
          <w:i/>
          <w:iCs/>
          <w:lang w:val="en-GB"/>
        </w:rPr>
        <w:t xml:space="preserve"> </w:t>
      </w:r>
      <w:r w:rsidRPr="00002D4A">
        <w:rPr>
          <w:rFonts w:eastAsia="Times New Roman" w:cs="Times New Roman"/>
          <w:i/>
          <w:iCs/>
          <w:lang w:val="en-GB"/>
        </w:rPr>
        <w:t>2004-2018</w:t>
      </w:r>
    </w:p>
    <w:p w:rsidR="00E93591" w:rsidRPr="0047547B" w:rsidRDefault="00E93591" w:rsidP="007843DE">
      <w:pPr>
        <w:spacing w:before="100"/>
        <w:jc w:val="both"/>
        <w:rPr>
          <w:rFonts w:eastAsia="Times New Roman" w:cs="Times New Roman"/>
          <w:sz w:val="24"/>
          <w:szCs w:val="24"/>
        </w:rPr>
      </w:pPr>
      <w:r w:rsidRPr="00002D4A">
        <w:rPr>
          <w:rFonts w:eastAsia="Times New Roman" w:cs="Times New Roman"/>
          <w:i/>
          <w:iCs/>
          <w:sz w:val="24"/>
          <w:szCs w:val="24"/>
          <w:u w:val="single"/>
          <w:lang w:val="en-GB"/>
        </w:rPr>
        <w:t xml:space="preserve">For </w:t>
      </w:r>
      <w:r w:rsidR="006223FA" w:rsidRPr="00002D4A">
        <w:rPr>
          <w:rFonts w:eastAsia="Times New Roman" w:cs="Times New Roman"/>
          <w:i/>
          <w:iCs/>
          <w:sz w:val="24"/>
          <w:szCs w:val="24"/>
          <w:u w:val="single"/>
          <w:lang w:val="en-GB"/>
        </w:rPr>
        <w:t>reference</w:t>
      </w:r>
      <w:r w:rsidR="006223FA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: </w:t>
      </w:r>
      <w:r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The social policy of the Company, which became </w:t>
      </w:r>
      <w:r w:rsidR="00F81D8B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the </w:t>
      </w:r>
      <w:r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first and </w:t>
      </w:r>
      <w:r w:rsidR="00AA6A12">
        <w:rPr>
          <w:rFonts w:eastAsia="Times New Roman" w:cs="Times New Roman"/>
          <w:i/>
          <w:iCs/>
          <w:sz w:val="24"/>
          <w:szCs w:val="24"/>
          <w:lang w:val="en-GB"/>
        </w:rPr>
        <w:t xml:space="preserve">the </w:t>
      </w:r>
      <w:r w:rsidRPr="00002D4A">
        <w:rPr>
          <w:rFonts w:eastAsia="Times New Roman" w:cs="Times New Roman"/>
          <w:i/>
          <w:iCs/>
          <w:sz w:val="24"/>
          <w:szCs w:val="24"/>
          <w:lang w:val="en-GB"/>
        </w:rPr>
        <w:t>main investor</w:t>
      </w:r>
      <w:r w:rsidR="00F81D8B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 of the Fund</w:t>
      </w:r>
      <w:r w:rsidRPr="00002D4A">
        <w:rPr>
          <w:rFonts w:eastAsia="Times New Roman" w:cs="Times New Roman"/>
          <w:i/>
          <w:iCs/>
          <w:sz w:val="24"/>
          <w:szCs w:val="24"/>
          <w:lang w:val="en-GB"/>
        </w:rPr>
        <w:t>, played a decisive role in the formation of the Fund</w:t>
      </w:r>
      <w:r w:rsidR="0070715F" w:rsidRPr="00002D4A">
        <w:rPr>
          <w:rFonts w:eastAsia="Times New Roman" w:cs="Times New Roman"/>
          <w:i/>
          <w:iCs/>
          <w:sz w:val="24"/>
          <w:szCs w:val="24"/>
          <w:lang w:val="en-GB"/>
        </w:rPr>
        <w:t>’</w:t>
      </w:r>
      <w:r w:rsidRPr="00002D4A">
        <w:rPr>
          <w:rFonts w:eastAsia="Times New Roman" w:cs="Times New Roman"/>
          <w:i/>
          <w:iCs/>
          <w:sz w:val="24"/>
          <w:szCs w:val="24"/>
          <w:lang w:val="en-GB"/>
        </w:rPr>
        <w:t>s image. Wh</w:t>
      </w:r>
      <w:r w:rsidR="00E91662" w:rsidRPr="00002D4A">
        <w:rPr>
          <w:rFonts w:eastAsia="Times New Roman" w:cs="Times New Roman"/>
          <w:i/>
          <w:iCs/>
          <w:sz w:val="24"/>
          <w:szCs w:val="24"/>
          <w:lang w:val="en-GB"/>
        </w:rPr>
        <w:t>ile</w:t>
      </w:r>
      <w:r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 creating its own pension program, the Company</w:t>
      </w:r>
      <w:r w:rsidR="00277256" w:rsidRPr="00002D4A">
        <w:rPr>
          <w:rFonts w:eastAsia="Times New Roman" w:cs="Times New Roman"/>
          <w:i/>
          <w:iCs/>
          <w:sz w:val="24"/>
          <w:szCs w:val="24"/>
          <w:lang w:val="en-GB"/>
        </w:rPr>
        <w:t>’</w:t>
      </w:r>
      <w:r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s management </w:t>
      </w:r>
      <w:r w:rsidR="007452E5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added </w:t>
      </w:r>
      <w:r w:rsidRPr="00002D4A">
        <w:rPr>
          <w:rFonts w:eastAsia="Times New Roman" w:cs="Times New Roman"/>
          <w:i/>
          <w:iCs/>
          <w:sz w:val="24"/>
          <w:szCs w:val="24"/>
          <w:lang w:val="en-GB"/>
        </w:rPr>
        <w:t>two key points that made ALROSA</w:t>
      </w:r>
      <w:r w:rsidR="00E45533" w:rsidRPr="00002D4A">
        <w:rPr>
          <w:rFonts w:eastAsia="Times New Roman" w:cs="Times New Roman"/>
          <w:i/>
          <w:iCs/>
          <w:sz w:val="24"/>
          <w:szCs w:val="24"/>
          <w:lang w:val="en-GB"/>
        </w:rPr>
        <w:t>’</w:t>
      </w:r>
      <w:r w:rsidRPr="00002D4A">
        <w:rPr>
          <w:rFonts w:eastAsia="Times New Roman" w:cs="Times New Roman"/>
          <w:i/>
          <w:iCs/>
          <w:sz w:val="24"/>
          <w:szCs w:val="24"/>
          <w:lang w:val="en-GB"/>
        </w:rPr>
        <w:t>s pension program one of the most socially oriented among Russian companies:</w:t>
      </w:r>
    </w:p>
    <w:p w:rsidR="00E93591" w:rsidRPr="00002D4A" w:rsidRDefault="00E45533" w:rsidP="00816C23">
      <w:pPr>
        <w:pStyle w:val="a6"/>
        <w:numPr>
          <w:ilvl w:val="0"/>
          <w:numId w:val="12"/>
        </w:numPr>
        <w:ind w:left="709" w:hanging="357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i/>
          <w:iCs/>
          <w:sz w:val="24"/>
          <w:szCs w:val="24"/>
          <w:lang w:val="en-GB"/>
        </w:rPr>
        <w:t>a</w:t>
      </w:r>
      <w:r w:rsidR="00E93591" w:rsidRPr="00002D4A">
        <w:rPr>
          <w:rFonts w:eastAsia="Times New Roman" w:cs="Times New Roman"/>
          <w:i/>
          <w:iCs/>
          <w:sz w:val="24"/>
          <w:szCs w:val="24"/>
          <w:lang w:val="en-GB"/>
        </w:rPr>
        <w:t>ll the Company</w:t>
      </w:r>
      <w:r w:rsidR="001C31B5" w:rsidRPr="00002D4A">
        <w:rPr>
          <w:rFonts w:eastAsia="Times New Roman" w:cs="Times New Roman"/>
          <w:i/>
          <w:iCs/>
          <w:sz w:val="24"/>
          <w:szCs w:val="24"/>
          <w:lang w:val="en-GB"/>
        </w:rPr>
        <w:t>’s veterans</w:t>
      </w:r>
      <w:r w:rsidR="00E93591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 (who have worked </w:t>
      </w:r>
      <w:r w:rsidR="007452E5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minimum 15 years </w:t>
      </w:r>
      <w:r w:rsidR="001C31B5" w:rsidRPr="00002D4A">
        <w:rPr>
          <w:rFonts w:eastAsia="Times New Roman" w:cs="Times New Roman"/>
          <w:i/>
          <w:iCs/>
          <w:sz w:val="24"/>
          <w:szCs w:val="24"/>
          <w:lang w:val="en-GB"/>
        </w:rPr>
        <w:t>in the Company</w:t>
      </w:r>
      <w:r w:rsidR="00E93591" w:rsidRPr="00002D4A">
        <w:rPr>
          <w:rFonts w:eastAsia="Times New Roman" w:cs="Times New Roman"/>
          <w:i/>
          <w:iCs/>
          <w:sz w:val="24"/>
          <w:szCs w:val="24"/>
          <w:lang w:val="en-GB"/>
        </w:rPr>
        <w:t>), including those who retired before 1998, received the right to a lifetime non-state pension</w:t>
      </w:r>
      <w:r w:rsidR="00B50679" w:rsidRPr="00002D4A">
        <w:rPr>
          <w:rFonts w:eastAsia="Times New Roman" w:cs="Times New Roman"/>
          <w:i/>
          <w:iCs/>
          <w:sz w:val="24"/>
          <w:szCs w:val="24"/>
          <w:lang w:val="en-GB"/>
        </w:rPr>
        <w:t>;</w:t>
      </w:r>
    </w:p>
    <w:p w:rsidR="00E93591" w:rsidRPr="00002D4A" w:rsidRDefault="008A7225" w:rsidP="007843DE">
      <w:pPr>
        <w:pStyle w:val="a6"/>
        <w:numPr>
          <w:ilvl w:val="0"/>
          <w:numId w:val="12"/>
        </w:num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proofErr w:type="gramStart"/>
      <w:r w:rsidRPr="00002D4A">
        <w:rPr>
          <w:rFonts w:eastAsia="Times New Roman" w:cs="Times New Roman"/>
          <w:i/>
          <w:iCs/>
          <w:sz w:val="24"/>
          <w:szCs w:val="24"/>
          <w:lang w:val="en-GB"/>
        </w:rPr>
        <w:t>annual</w:t>
      </w:r>
      <w:proofErr w:type="gramEnd"/>
      <w:r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 indexation </w:t>
      </w:r>
      <w:r>
        <w:rPr>
          <w:rFonts w:eastAsia="Times New Roman" w:cs="Times New Roman"/>
          <w:i/>
          <w:iCs/>
          <w:sz w:val="24"/>
          <w:szCs w:val="24"/>
          <w:lang w:val="en-GB"/>
        </w:rPr>
        <w:t xml:space="preserve">of </w:t>
      </w:r>
      <w:r w:rsidR="00B50679" w:rsidRPr="00002D4A">
        <w:rPr>
          <w:rFonts w:eastAsia="Times New Roman" w:cs="Times New Roman"/>
          <w:i/>
          <w:iCs/>
          <w:sz w:val="24"/>
          <w:szCs w:val="24"/>
          <w:lang w:val="en-GB"/>
        </w:rPr>
        <w:t>the non-</w:t>
      </w:r>
      <w:r w:rsidR="00E93591" w:rsidRPr="00002D4A">
        <w:rPr>
          <w:rFonts w:eastAsia="Times New Roman" w:cs="Times New Roman"/>
          <w:i/>
          <w:iCs/>
          <w:sz w:val="24"/>
          <w:szCs w:val="24"/>
          <w:lang w:val="en-GB"/>
        </w:rPr>
        <w:t>state pension</w:t>
      </w:r>
      <w:r>
        <w:rPr>
          <w:rFonts w:eastAsia="Times New Roman" w:cs="Times New Roman"/>
          <w:i/>
          <w:iCs/>
          <w:sz w:val="24"/>
          <w:szCs w:val="24"/>
          <w:lang w:val="en-GB"/>
        </w:rPr>
        <w:t>:</w:t>
      </w:r>
      <w:r w:rsidR="00E93591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 the average pension </w:t>
      </w:r>
      <w:r w:rsidR="00B50679" w:rsidRPr="00002D4A">
        <w:rPr>
          <w:rFonts w:eastAsia="Times New Roman" w:cs="Times New Roman"/>
          <w:i/>
          <w:iCs/>
          <w:sz w:val="24"/>
          <w:szCs w:val="24"/>
          <w:lang w:val="en-GB"/>
        </w:rPr>
        <w:t>was</w:t>
      </w:r>
      <w:r w:rsidR="00E93591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 </w:t>
      </w:r>
      <w:r w:rsidR="00B50679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RUB </w:t>
      </w:r>
      <w:r w:rsidR="00E93591" w:rsidRPr="00002D4A">
        <w:rPr>
          <w:rFonts w:eastAsia="Times New Roman" w:cs="Times New Roman"/>
          <w:i/>
          <w:iCs/>
          <w:sz w:val="24"/>
          <w:szCs w:val="24"/>
          <w:lang w:val="en-GB"/>
        </w:rPr>
        <w:t>588</w:t>
      </w:r>
      <w:r w:rsidRPr="008A7225">
        <w:rPr>
          <w:rFonts w:eastAsia="Times New Roman" w:cs="Times New Roman"/>
          <w:i/>
          <w:iCs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i/>
          <w:iCs/>
          <w:sz w:val="24"/>
          <w:szCs w:val="24"/>
          <w:lang w:val="en-GB"/>
        </w:rPr>
        <w:t>in 1998</w:t>
      </w:r>
      <w:r w:rsidR="00E93591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, </w:t>
      </w:r>
      <w:r w:rsidR="00174AFC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RUB </w:t>
      </w:r>
      <w:r w:rsidR="00E93591" w:rsidRPr="00002D4A">
        <w:rPr>
          <w:rFonts w:eastAsia="Times New Roman" w:cs="Times New Roman"/>
          <w:i/>
          <w:iCs/>
          <w:sz w:val="24"/>
          <w:szCs w:val="24"/>
          <w:lang w:val="en-GB"/>
        </w:rPr>
        <w:t>5</w:t>
      </w:r>
      <w:r w:rsidR="00174AFC" w:rsidRPr="00002D4A">
        <w:rPr>
          <w:rFonts w:eastAsia="Times New Roman" w:cs="Times New Roman"/>
          <w:i/>
          <w:iCs/>
          <w:sz w:val="24"/>
          <w:szCs w:val="24"/>
          <w:lang w:val="en-GB"/>
        </w:rPr>
        <w:t>,</w:t>
      </w:r>
      <w:r w:rsidR="00E93591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760 </w:t>
      </w:r>
      <w:r>
        <w:rPr>
          <w:rFonts w:eastAsia="Times New Roman" w:cs="Times New Roman"/>
          <w:i/>
          <w:iCs/>
          <w:sz w:val="24"/>
          <w:szCs w:val="24"/>
          <w:lang w:val="en-GB"/>
        </w:rPr>
        <w:t xml:space="preserve">in </w:t>
      </w:r>
      <w:r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2018 </w:t>
      </w:r>
      <w:r w:rsidR="00E93591" w:rsidRPr="00002D4A">
        <w:rPr>
          <w:rFonts w:eastAsia="Times New Roman" w:cs="Times New Roman"/>
          <w:i/>
          <w:iCs/>
          <w:sz w:val="24"/>
          <w:szCs w:val="24"/>
          <w:lang w:val="en-GB"/>
        </w:rPr>
        <w:t>(</w:t>
      </w:r>
      <w:r w:rsidR="00E45533" w:rsidRPr="00002D4A">
        <w:rPr>
          <w:rFonts w:eastAsia="Times New Roman" w:cs="Times New Roman"/>
          <w:i/>
          <w:iCs/>
          <w:sz w:val="24"/>
          <w:szCs w:val="24"/>
          <w:lang w:val="en-GB"/>
        </w:rPr>
        <w:t>Fig</w:t>
      </w:r>
      <w:r w:rsidR="00E93591" w:rsidRPr="00002D4A">
        <w:rPr>
          <w:rFonts w:eastAsia="Times New Roman" w:cs="Times New Roman"/>
          <w:i/>
          <w:iCs/>
          <w:sz w:val="24"/>
          <w:szCs w:val="24"/>
          <w:lang w:val="en-GB"/>
        </w:rPr>
        <w:t>. 4).</w:t>
      </w:r>
    </w:p>
    <w:p w:rsidR="00E93591" w:rsidRPr="00002D4A" w:rsidRDefault="00E93591" w:rsidP="00E93591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The average assigned parity pension in 2018 was </w:t>
      </w:r>
      <w:r w:rsidR="00174AFC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RUB </w:t>
      </w:r>
      <w:r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17,510 </w:t>
      </w:r>
      <w:r w:rsidR="004C0FC5" w:rsidRPr="00002D4A">
        <w:rPr>
          <w:rFonts w:eastAsia="Times New Roman" w:cs="Times New Roman"/>
          <w:i/>
          <w:iCs/>
          <w:sz w:val="24"/>
          <w:szCs w:val="24"/>
          <w:lang w:val="en-GB"/>
        </w:rPr>
        <w:t>a</w:t>
      </w:r>
      <w:r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 month (taking into account the </w:t>
      </w:r>
      <w:r w:rsidR="004C0FC5" w:rsidRPr="00002D4A">
        <w:rPr>
          <w:rFonts w:eastAsia="Times New Roman" w:cs="Times New Roman"/>
          <w:i/>
          <w:iCs/>
          <w:sz w:val="24"/>
          <w:szCs w:val="24"/>
          <w:lang w:val="en-GB"/>
        </w:rPr>
        <w:t>a</w:t>
      </w:r>
      <w:r w:rsidR="006174E6" w:rsidRPr="00002D4A">
        <w:rPr>
          <w:rFonts w:eastAsia="Times New Roman" w:cs="Times New Roman"/>
          <w:i/>
          <w:iCs/>
          <w:sz w:val="24"/>
          <w:szCs w:val="24"/>
          <w:lang w:val="en-GB"/>
        </w:rPr>
        <w:t>ward</w:t>
      </w:r>
      <w:r w:rsidR="004C0FC5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i/>
          <w:iCs/>
          <w:sz w:val="24"/>
          <w:szCs w:val="24"/>
          <w:lang w:val="en-GB"/>
        </w:rPr>
        <w:t>of pension for a certain number of years), more than 2 thousand people deci</w:t>
      </w:r>
      <w:r w:rsidR="002957E9" w:rsidRPr="00002D4A">
        <w:rPr>
          <w:rFonts w:eastAsia="Times New Roman" w:cs="Times New Roman"/>
          <w:i/>
          <w:iCs/>
          <w:sz w:val="24"/>
          <w:szCs w:val="24"/>
          <w:lang w:val="en-GB"/>
        </w:rPr>
        <w:t>ded</w:t>
      </w:r>
      <w:r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 to j</w:t>
      </w:r>
      <w:r w:rsidR="00174AFC" w:rsidRPr="00002D4A">
        <w:rPr>
          <w:rFonts w:eastAsia="Times New Roman" w:cs="Times New Roman"/>
          <w:i/>
          <w:iCs/>
          <w:sz w:val="24"/>
          <w:szCs w:val="24"/>
          <w:lang w:val="en-GB"/>
        </w:rPr>
        <w:t xml:space="preserve">oin the parity pension </w:t>
      </w:r>
      <w:r w:rsidR="002957E9" w:rsidRPr="00002D4A">
        <w:rPr>
          <w:rFonts w:eastAsia="Times New Roman" w:cs="Times New Roman"/>
          <w:i/>
          <w:iCs/>
          <w:sz w:val="24"/>
          <w:szCs w:val="24"/>
          <w:lang w:val="en-GB"/>
        </w:rPr>
        <w:t>scheme</w:t>
      </w:r>
      <w:r w:rsidR="00174AFC" w:rsidRPr="00002D4A">
        <w:rPr>
          <w:rFonts w:eastAsia="Times New Roman" w:cs="Times New Roman"/>
          <w:i/>
          <w:iCs/>
          <w:sz w:val="24"/>
          <w:szCs w:val="24"/>
          <w:lang w:val="en-GB"/>
        </w:rPr>
        <w:t>.</w:t>
      </w:r>
    </w:p>
    <w:p w:rsidR="00E93591" w:rsidRPr="00002D4A" w:rsidRDefault="00E93591" w:rsidP="00E93591">
      <w:pPr>
        <w:spacing w:before="100"/>
        <w:ind w:left="720"/>
        <w:jc w:val="both"/>
        <w:rPr>
          <w:rFonts w:eastAsia="Times New Roman" w:cs="Times New Roman"/>
          <w:sz w:val="24"/>
          <w:szCs w:val="24"/>
          <w:lang w:val="en-GB"/>
        </w:rPr>
      </w:pPr>
    </w:p>
    <w:p w:rsidR="00E93591" w:rsidRPr="00002D4A" w:rsidRDefault="00E93591" w:rsidP="00E93591">
      <w:pPr>
        <w:jc w:val="center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b/>
          <w:bCs/>
          <w:sz w:val="24"/>
          <w:szCs w:val="24"/>
          <w:lang w:val="en-GB"/>
        </w:rPr>
        <w:t xml:space="preserve">3.7 </w:t>
      </w:r>
      <w:r w:rsidR="009F0919" w:rsidRPr="00002D4A">
        <w:rPr>
          <w:rFonts w:eastAsia="Times New Roman" w:cs="Times New Roman"/>
          <w:b/>
          <w:bCs/>
          <w:sz w:val="24"/>
          <w:szCs w:val="24"/>
          <w:lang w:val="en-GB"/>
        </w:rPr>
        <w:t xml:space="preserve">SUPPORT AND DEVELOPMENT </w:t>
      </w:r>
      <w:r w:rsidR="009F0919">
        <w:rPr>
          <w:rFonts w:eastAsia="Times New Roman" w:cs="Times New Roman"/>
          <w:b/>
          <w:bCs/>
          <w:sz w:val="24"/>
          <w:szCs w:val="24"/>
          <w:lang w:val="en-GB"/>
        </w:rPr>
        <w:t xml:space="preserve">OF </w:t>
      </w:r>
      <w:r w:rsidR="002C3A9D">
        <w:rPr>
          <w:rFonts w:eastAsia="Times New Roman" w:cs="Times New Roman"/>
          <w:b/>
          <w:bCs/>
          <w:sz w:val="24"/>
          <w:szCs w:val="24"/>
          <w:lang w:val="en-GB"/>
        </w:rPr>
        <w:t>SOCIAL INFRASTRUCTURE</w:t>
      </w:r>
    </w:p>
    <w:p w:rsidR="00E93591" w:rsidRPr="00002D4A" w:rsidRDefault="00E93591" w:rsidP="007843DE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2957E9" w:rsidRPr="00002D4A">
        <w:rPr>
          <w:rFonts w:eastAsia="Times New Roman" w:cs="Times New Roman"/>
          <w:sz w:val="24"/>
          <w:szCs w:val="24"/>
          <w:lang w:val="en-GB"/>
        </w:rPr>
        <w:t xml:space="preserve">Company </w:t>
      </w:r>
      <w:r w:rsidRPr="00002D4A">
        <w:rPr>
          <w:rFonts w:eastAsia="Times New Roman" w:cs="Times New Roman"/>
          <w:sz w:val="24"/>
          <w:szCs w:val="24"/>
          <w:lang w:val="en-GB"/>
        </w:rPr>
        <w:t>is interested in ensuring that its employees live in comfortable conditions</w:t>
      </w:r>
      <w:r w:rsidR="0014217A">
        <w:rPr>
          <w:rFonts w:eastAsia="Times New Roman" w:cs="Times New Roman"/>
          <w:sz w:val="24"/>
          <w:szCs w:val="24"/>
          <w:lang w:val="en-GB"/>
        </w:rPr>
        <w:t>―</w:t>
      </w:r>
      <w:r w:rsidRPr="00002D4A">
        <w:rPr>
          <w:rFonts w:eastAsia="Times New Roman" w:cs="Times New Roman"/>
          <w:sz w:val="24"/>
          <w:szCs w:val="24"/>
          <w:lang w:val="en-GB"/>
        </w:rPr>
        <w:t>in</w:t>
      </w:r>
      <w:r w:rsidR="00A60910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comfortable cities and towns, with a well-established lifestyle, a range of services provided by health care, education, culture and sports institutions, and </w:t>
      </w:r>
      <w:r w:rsidR="002C3A9D">
        <w:rPr>
          <w:rFonts w:eastAsia="Times New Roman" w:cs="Times New Roman"/>
          <w:sz w:val="24"/>
          <w:szCs w:val="24"/>
          <w:lang w:val="en-GB"/>
        </w:rPr>
        <w:t>childcare facilities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. This is particularly important for </w:t>
      </w:r>
      <w:r w:rsidR="004F0765" w:rsidRPr="00002D4A">
        <w:rPr>
          <w:rFonts w:eastAsia="Times New Roman" w:cs="Times New Roman"/>
          <w:sz w:val="24"/>
          <w:szCs w:val="24"/>
          <w:lang w:val="en-GB"/>
        </w:rPr>
        <w:t xml:space="preserve">employees of subdivisions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located in remote </w:t>
      </w:r>
      <w:r w:rsidR="000604C1" w:rsidRPr="00002D4A">
        <w:rPr>
          <w:rFonts w:eastAsia="Times New Roman" w:cs="Times New Roman"/>
          <w:sz w:val="24"/>
          <w:szCs w:val="24"/>
          <w:lang w:val="en-GB"/>
        </w:rPr>
        <w:t xml:space="preserve">and harsh climate </w:t>
      </w:r>
      <w:r w:rsidR="004F0765" w:rsidRPr="00002D4A">
        <w:rPr>
          <w:rFonts w:eastAsia="Times New Roman" w:cs="Times New Roman"/>
          <w:sz w:val="24"/>
          <w:szCs w:val="24"/>
          <w:lang w:val="en-GB"/>
        </w:rPr>
        <w:t>areas</w:t>
      </w:r>
      <w:r w:rsidR="00130432"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7843DE" w:rsidP="007843DE">
      <w:pPr>
        <w:spacing w:after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On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05</w:t>
      </w:r>
      <w:r w:rsidRPr="00002D4A">
        <w:rPr>
          <w:rFonts w:eastAsia="Times New Roman" w:cs="Times New Roman"/>
          <w:sz w:val="24"/>
          <w:szCs w:val="24"/>
          <w:lang w:val="en-GB"/>
        </w:rPr>
        <w:t>/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03</w:t>
      </w:r>
      <w:r w:rsidR="00F51B01" w:rsidRPr="00002D4A">
        <w:rPr>
          <w:rFonts w:eastAsia="Times New Roman" w:cs="Times New Roman"/>
          <w:sz w:val="24"/>
          <w:szCs w:val="24"/>
          <w:lang w:val="en-GB"/>
        </w:rPr>
        <w:t>/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2011</w:t>
      </w:r>
      <w:r w:rsidRPr="00002D4A">
        <w:rPr>
          <w:rFonts w:eastAsia="Times New Roman" w:cs="Times New Roman"/>
          <w:sz w:val="24"/>
          <w:szCs w:val="24"/>
          <w:lang w:val="en-GB"/>
        </w:rPr>
        <w:t>,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>t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he </w:t>
      </w:r>
      <w:r w:rsidR="000604C1" w:rsidRPr="00002D4A">
        <w:rPr>
          <w:rFonts w:eastAsia="Times New Roman" w:cs="Times New Roman"/>
          <w:sz w:val="24"/>
          <w:szCs w:val="24"/>
          <w:lang w:val="en-GB"/>
        </w:rPr>
        <w:t xml:space="preserve">Company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entered into an Agreement with the Government of the Republic of Sakha (Yakutia) </w:t>
      </w:r>
      <w:r w:rsidR="00207019" w:rsidRPr="00002D4A">
        <w:rPr>
          <w:rFonts w:eastAsia="Times New Roman" w:cs="Times New Roman"/>
          <w:sz w:val="24"/>
          <w:szCs w:val="24"/>
          <w:lang w:val="en-GB"/>
        </w:rPr>
        <w:t>for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soci</w:t>
      </w:r>
      <w:r w:rsidR="00207019" w:rsidRPr="00002D4A">
        <w:rPr>
          <w:rFonts w:eastAsia="Times New Roman" w:cs="Times New Roman"/>
          <w:sz w:val="24"/>
          <w:szCs w:val="24"/>
          <w:lang w:val="en-GB"/>
        </w:rPr>
        <w:t>o-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economic development of the Republic of Sakha (Yakutia) until 2021.</w:t>
      </w:r>
    </w:p>
    <w:p w:rsidR="00E93591" w:rsidRPr="00002D4A" w:rsidRDefault="00E93591" w:rsidP="007843DE">
      <w:pPr>
        <w:spacing w:after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One of the directions of the Agreement </w:t>
      </w:r>
      <w:r w:rsidR="00827AA9" w:rsidRPr="00002D4A">
        <w:rPr>
          <w:rFonts w:eastAsia="Times New Roman" w:cs="Times New Roman"/>
          <w:sz w:val="24"/>
          <w:szCs w:val="24"/>
          <w:lang w:val="en-GB"/>
        </w:rPr>
        <w:t>for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socio-economic development of the Republic of Sakha (Yakutia) was </w:t>
      </w:r>
      <w:r w:rsidR="00D43234">
        <w:rPr>
          <w:rFonts w:eastAsia="Times New Roman" w:cs="Times New Roman"/>
          <w:sz w:val="24"/>
          <w:szCs w:val="24"/>
          <w:lang w:val="en-GB"/>
        </w:rPr>
        <w:t xml:space="preserve">preserving </w:t>
      </w:r>
      <w:r w:rsidR="007E683A" w:rsidRPr="00002D4A">
        <w:rPr>
          <w:rFonts w:eastAsia="Times New Roman" w:cs="Times New Roman"/>
          <w:sz w:val="24"/>
          <w:szCs w:val="24"/>
          <w:lang w:val="en-GB"/>
        </w:rPr>
        <w:t xml:space="preserve">the Company’s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obligations to finance the costs </w:t>
      </w:r>
      <w:r w:rsidR="00827AA9" w:rsidRPr="00002D4A">
        <w:rPr>
          <w:rFonts w:eastAsia="Times New Roman" w:cs="Times New Roman"/>
          <w:sz w:val="24"/>
          <w:szCs w:val="24"/>
          <w:lang w:val="en-GB"/>
        </w:rPr>
        <w:t>related to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maintenance and </w:t>
      </w:r>
      <w:r w:rsidR="00827AA9" w:rsidRPr="00002D4A">
        <w:rPr>
          <w:rFonts w:eastAsia="Times New Roman" w:cs="Times New Roman"/>
          <w:sz w:val="24"/>
          <w:szCs w:val="24"/>
          <w:lang w:val="en-GB"/>
        </w:rPr>
        <w:t>servicing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of housing facilities in Udachny until 01</w:t>
      </w:r>
      <w:r w:rsidR="00F51B01" w:rsidRPr="00002D4A">
        <w:rPr>
          <w:rFonts w:eastAsia="Times New Roman" w:cs="Times New Roman"/>
          <w:sz w:val="24"/>
          <w:szCs w:val="24"/>
          <w:lang w:val="en-GB"/>
        </w:rPr>
        <w:t>/</w:t>
      </w:r>
      <w:r w:rsidRPr="00002D4A">
        <w:rPr>
          <w:rFonts w:eastAsia="Times New Roman" w:cs="Times New Roman"/>
          <w:sz w:val="24"/>
          <w:szCs w:val="24"/>
          <w:lang w:val="en-GB"/>
        </w:rPr>
        <w:t>07</w:t>
      </w:r>
      <w:r w:rsidR="00F51B01" w:rsidRPr="00002D4A">
        <w:rPr>
          <w:rFonts w:eastAsia="Times New Roman" w:cs="Times New Roman"/>
          <w:sz w:val="24"/>
          <w:szCs w:val="24"/>
          <w:lang w:val="en-GB"/>
        </w:rPr>
        <w:t>/2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014, Aikhal </w:t>
      </w:r>
      <w:r w:rsidR="009755AB" w:rsidRPr="00002D4A">
        <w:rPr>
          <w:rFonts w:eastAsia="Times New Roman" w:cs="Times New Roman"/>
          <w:sz w:val="24"/>
          <w:szCs w:val="24"/>
          <w:lang w:val="en-GB"/>
        </w:rPr>
        <w:t xml:space="preserve">– </w:t>
      </w:r>
      <w:r w:rsidRPr="00002D4A">
        <w:rPr>
          <w:rFonts w:eastAsia="Times New Roman" w:cs="Times New Roman"/>
          <w:sz w:val="24"/>
          <w:szCs w:val="24"/>
          <w:lang w:val="en-GB"/>
        </w:rPr>
        <w:t>until 01</w:t>
      </w:r>
      <w:r w:rsidR="00F51B01" w:rsidRPr="00002D4A">
        <w:rPr>
          <w:rFonts w:eastAsia="Times New Roman" w:cs="Times New Roman"/>
          <w:sz w:val="24"/>
          <w:szCs w:val="24"/>
          <w:lang w:val="en-GB"/>
        </w:rPr>
        <w:t>/</w:t>
      </w:r>
      <w:r w:rsidRPr="00002D4A">
        <w:rPr>
          <w:rFonts w:eastAsia="Times New Roman" w:cs="Times New Roman"/>
          <w:sz w:val="24"/>
          <w:szCs w:val="24"/>
          <w:lang w:val="en-GB"/>
        </w:rPr>
        <w:t>01</w:t>
      </w:r>
      <w:r w:rsidR="00F51B01" w:rsidRPr="00002D4A">
        <w:rPr>
          <w:rFonts w:eastAsia="Times New Roman" w:cs="Times New Roman"/>
          <w:sz w:val="24"/>
          <w:szCs w:val="24"/>
          <w:lang w:val="en-GB"/>
        </w:rPr>
        <w:t>/</w:t>
      </w:r>
      <w:r w:rsidRPr="00002D4A">
        <w:rPr>
          <w:rFonts w:eastAsia="Times New Roman" w:cs="Times New Roman"/>
          <w:sz w:val="24"/>
          <w:szCs w:val="24"/>
          <w:lang w:val="en-GB"/>
        </w:rPr>
        <w:t>2015, Mirny and adjacent settlements until 01</w:t>
      </w:r>
      <w:r w:rsidR="00F51B01" w:rsidRPr="00002D4A">
        <w:rPr>
          <w:rFonts w:eastAsia="Times New Roman" w:cs="Times New Roman"/>
          <w:sz w:val="24"/>
          <w:szCs w:val="24"/>
          <w:lang w:val="en-GB"/>
        </w:rPr>
        <w:t>/</w:t>
      </w:r>
      <w:r w:rsidRPr="00002D4A">
        <w:rPr>
          <w:rFonts w:eastAsia="Times New Roman" w:cs="Times New Roman"/>
          <w:sz w:val="24"/>
          <w:szCs w:val="24"/>
          <w:lang w:val="en-GB"/>
        </w:rPr>
        <w:t>01</w:t>
      </w:r>
      <w:r w:rsidR="00F51B01" w:rsidRPr="00002D4A">
        <w:rPr>
          <w:rFonts w:eastAsia="Times New Roman" w:cs="Times New Roman"/>
          <w:sz w:val="24"/>
          <w:szCs w:val="24"/>
          <w:lang w:val="en-GB"/>
        </w:rPr>
        <w:t>/</w:t>
      </w:r>
      <w:r w:rsidRPr="00002D4A">
        <w:rPr>
          <w:rFonts w:eastAsia="Times New Roman" w:cs="Times New Roman"/>
          <w:sz w:val="24"/>
          <w:szCs w:val="24"/>
          <w:lang w:val="en-GB"/>
        </w:rPr>
        <w:t>2016</w:t>
      </w:r>
      <w:r w:rsidR="007843DE"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F008A6" w:rsidP="007843DE">
      <w:pPr>
        <w:spacing w:after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To </w:t>
      </w:r>
      <w:r w:rsidR="00165144" w:rsidRPr="00002D4A">
        <w:rPr>
          <w:rFonts w:eastAsia="Times New Roman" w:cs="Times New Roman"/>
          <w:sz w:val="24"/>
          <w:szCs w:val="24"/>
          <w:lang w:val="en-GB"/>
        </w:rPr>
        <w:t>elaborate on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the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parties’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mutual obligations </w:t>
      </w:r>
      <w:r w:rsidR="009045DB" w:rsidRPr="00002D4A">
        <w:rPr>
          <w:rFonts w:eastAsia="Times New Roman" w:cs="Times New Roman"/>
          <w:sz w:val="24"/>
          <w:szCs w:val="24"/>
          <w:lang w:val="en-GB"/>
        </w:rPr>
        <w:t>under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the Agreement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for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socio-economic development of the Republic of Sakha (Yakutia), on </w:t>
      </w:r>
      <w:r w:rsidR="00F51B01" w:rsidRPr="00002D4A">
        <w:rPr>
          <w:rFonts w:eastAsia="Times New Roman" w:cs="Times New Roman"/>
          <w:sz w:val="24"/>
          <w:szCs w:val="24"/>
          <w:lang w:val="en-GB"/>
        </w:rPr>
        <w:t>23</w:t>
      </w:r>
      <w:r w:rsidRPr="00002D4A">
        <w:rPr>
          <w:rFonts w:eastAsia="Times New Roman" w:cs="Times New Roman"/>
          <w:sz w:val="24"/>
          <w:szCs w:val="24"/>
          <w:lang w:val="en-GB"/>
        </w:rPr>
        <w:t>/10/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2012, </w:t>
      </w:r>
      <w:r w:rsidR="003D4714">
        <w:rPr>
          <w:rFonts w:eastAsia="Times New Roman" w:cs="Times New Roman"/>
          <w:sz w:val="24"/>
          <w:szCs w:val="24"/>
          <w:lang w:val="en-GB"/>
        </w:rPr>
        <w:t xml:space="preserve">the Company concluded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an Agreement </w:t>
      </w:r>
      <w:r w:rsidR="00CA03A7" w:rsidRPr="00002D4A">
        <w:rPr>
          <w:rFonts w:eastAsia="Times New Roman" w:cs="Times New Roman"/>
          <w:sz w:val="24"/>
          <w:szCs w:val="24"/>
          <w:lang w:val="en-GB"/>
        </w:rPr>
        <w:t>to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transfer </w:t>
      </w:r>
      <w:r w:rsidR="003D4714">
        <w:rPr>
          <w:rFonts w:eastAsia="Times New Roman" w:cs="Times New Roman"/>
          <w:sz w:val="24"/>
          <w:szCs w:val="24"/>
          <w:lang w:val="en-GB"/>
        </w:rPr>
        <w:t xml:space="preserve">its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housing stock to </w:t>
      </w:r>
      <w:r w:rsidR="000C6E67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municipalities of </w:t>
      </w:r>
      <w:r w:rsidR="00CA427F" w:rsidRPr="00002D4A">
        <w:rPr>
          <w:rFonts w:eastAsia="Times New Roman" w:cs="Times New Roman"/>
          <w:sz w:val="24"/>
          <w:szCs w:val="24"/>
          <w:lang w:val="en-GB"/>
        </w:rPr>
        <w:t xml:space="preserve">Mirninsky </w:t>
      </w:r>
      <w:r w:rsidR="00E837D1" w:rsidRPr="00002D4A">
        <w:rPr>
          <w:rFonts w:eastAsia="Times New Roman" w:cs="Times New Roman"/>
          <w:sz w:val="24"/>
          <w:szCs w:val="24"/>
          <w:lang w:val="en-GB"/>
        </w:rPr>
        <w:t>d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istrict and </w:t>
      </w:r>
      <w:r w:rsidR="00CA03A7" w:rsidRPr="00002D4A">
        <w:rPr>
          <w:rFonts w:eastAsia="Times New Roman" w:cs="Times New Roman"/>
          <w:sz w:val="24"/>
          <w:szCs w:val="24"/>
          <w:lang w:val="en-GB"/>
        </w:rPr>
        <w:t xml:space="preserve">to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financ</w:t>
      </w:r>
      <w:r w:rsidR="00CA03A7" w:rsidRPr="00002D4A">
        <w:rPr>
          <w:rFonts w:eastAsia="Times New Roman" w:cs="Times New Roman"/>
          <w:sz w:val="24"/>
          <w:szCs w:val="24"/>
          <w:lang w:val="en-GB"/>
        </w:rPr>
        <w:t>e</w:t>
      </w:r>
      <w:r w:rsidR="000C6E67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the maintenance</w:t>
      </w:r>
      <w:r w:rsidR="00CA03A7" w:rsidRPr="00002D4A">
        <w:rPr>
          <w:rFonts w:eastAsia="Times New Roman" w:cs="Times New Roman"/>
          <w:sz w:val="24"/>
          <w:szCs w:val="24"/>
          <w:lang w:val="en-GB"/>
        </w:rPr>
        <w:t xml:space="preserve"> costs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. </w:t>
      </w:r>
      <w:r w:rsidR="00830FAB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Agreement fixed the size of </w:t>
      </w:r>
      <w:r w:rsidR="00E8528F" w:rsidRPr="00002D4A">
        <w:rPr>
          <w:rFonts w:eastAsia="Times New Roman" w:cs="Times New Roman"/>
          <w:sz w:val="24"/>
          <w:szCs w:val="24"/>
          <w:lang w:val="en-GB"/>
        </w:rPr>
        <w:t xml:space="preserve">the Company’s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financial liabilities </w:t>
      </w:r>
      <w:r w:rsidR="00E8528F" w:rsidRPr="00002D4A">
        <w:rPr>
          <w:rFonts w:eastAsia="Times New Roman" w:cs="Times New Roman"/>
          <w:sz w:val="24"/>
          <w:szCs w:val="24"/>
          <w:lang w:val="en-GB"/>
        </w:rPr>
        <w:t>for</w:t>
      </w:r>
      <w:r w:rsidR="00E8528F" w:rsidRPr="00002D4A">
        <w:rPr>
          <w:lang w:val="en-GB"/>
        </w:rPr>
        <w:t xml:space="preserve">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2012-2015</w:t>
      </w:r>
      <w:r w:rsidR="00E8528F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D168A8">
        <w:rPr>
          <w:rFonts w:eastAsia="Times New Roman" w:cs="Times New Roman"/>
          <w:sz w:val="24"/>
          <w:szCs w:val="24"/>
          <w:lang w:val="en-GB"/>
        </w:rPr>
        <w:t>as</w:t>
      </w:r>
      <w:r w:rsidR="007F4B2D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AB50EB" w:rsidRPr="00002D4A">
        <w:rPr>
          <w:rFonts w:eastAsia="Times New Roman" w:cs="Times New Roman"/>
          <w:sz w:val="24"/>
          <w:szCs w:val="24"/>
          <w:lang w:val="en-GB"/>
        </w:rPr>
        <w:t xml:space="preserve">RUB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2.9 </w:t>
      </w:r>
      <w:proofErr w:type="gramStart"/>
      <w:r w:rsidR="0034478A">
        <w:rPr>
          <w:rFonts w:eastAsia="Times New Roman" w:cs="Times New Roman"/>
          <w:sz w:val="24"/>
          <w:szCs w:val="24"/>
          <w:lang w:val="en-GB"/>
        </w:rPr>
        <w:t>billion</w:t>
      </w:r>
      <w:proofErr w:type="gramEnd"/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C3240D" w:rsidRPr="00002D4A">
        <w:rPr>
          <w:rFonts w:eastAsia="Times New Roman" w:cs="Times New Roman"/>
          <w:sz w:val="24"/>
          <w:szCs w:val="24"/>
          <w:lang w:val="en-GB"/>
        </w:rPr>
        <w:t xml:space="preserve">for the maintenance of </w:t>
      </w:r>
      <w:r w:rsidR="00F51B01" w:rsidRPr="00002D4A">
        <w:rPr>
          <w:rFonts w:eastAsia="Times New Roman" w:cs="Times New Roman"/>
          <w:sz w:val="24"/>
          <w:szCs w:val="24"/>
          <w:lang w:val="en-GB"/>
        </w:rPr>
        <w:t>housing</w:t>
      </w:r>
      <w:r w:rsidR="00C3240D" w:rsidRPr="00002D4A">
        <w:rPr>
          <w:rFonts w:eastAsia="Times New Roman" w:cs="Times New Roman"/>
          <w:sz w:val="24"/>
          <w:szCs w:val="24"/>
          <w:lang w:val="en-GB"/>
        </w:rPr>
        <w:t xml:space="preserve"> facilities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: </w:t>
      </w:r>
      <w:r w:rsidR="00C3240D" w:rsidRPr="00002D4A">
        <w:rPr>
          <w:rFonts w:eastAsia="Times New Roman" w:cs="Times New Roman"/>
          <w:sz w:val="24"/>
          <w:szCs w:val="24"/>
          <w:lang w:val="en-GB"/>
        </w:rPr>
        <w:t>overhaul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and </w:t>
      </w:r>
      <w:r w:rsidR="00F93D1E" w:rsidRPr="00002D4A">
        <w:rPr>
          <w:rFonts w:eastAsia="Times New Roman" w:cs="Times New Roman"/>
          <w:sz w:val="24"/>
          <w:szCs w:val="24"/>
          <w:lang w:val="en-GB"/>
        </w:rPr>
        <w:t xml:space="preserve">routine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repairs, installation and replacement of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lastRenderedPageBreak/>
        <w:t xml:space="preserve">elevators, resettlement of people from dilapidated </w:t>
      </w:r>
      <w:r w:rsidR="00FB2288" w:rsidRPr="00002D4A">
        <w:rPr>
          <w:rFonts w:eastAsia="Times New Roman" w:cs="Times New Roman"/>
          <w:sz w:val="24"/>
          <w:szCs w:val="24"/>
          <w:lang w:val="en-GB"/>
        </w:rPr>
        <w:t xml:space="preserve">and substandard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housing</w:t>
      </w:r>
      <w:r w:rsidR="00E220BB" w:rsidRPr="00002D4A">
        <w:rPr>
          <w:rFonts w:eastAsia="Times New Roman" w:cs="Times New Roman"/>
          <w:sz w:val="24"/>
          <w:szCs w:val="24"/>
          <w:lang w:val="en-GB"/>
        </w:rPr>
        <w:t>,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physical demolition of dilapidated housing, </w:t>
      </w:r>
      <w:r w:rsidR="00F41CCE" w:rsidRPr="00002D4A">
        <w:rPr>
          <w:rFonts w:eastAsia="Times New Roman" w:cs="Times New Roman"/>
          <w:sz w:val="24"/>
          <w:szCs w:val="24"/>
          <w:lang w:val="en-GB"/>
        </w:rPr>
        <w:t>and installation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of </w:t>
      </w:r>
      <w:r w:rsidR="0043403A" w:rsidRPr="00002D4A">
        <w:rPr>
          <w:rFonts w:eastAsia="Times New Roman" w:cs="Times New Roman"/>
          <w:sz w:val="24"/>
          <w:szCs w:val="24"/>
          <w:lang w:val="en-GB"/>
        </w:rPr>
        <w:t xml:space="preserve">building-level </w:t>
      </w:r>
      <w:r w:rsidR="00F41CCE" w:rsidRPr="00002D4A">
        <w:rPr>
          <w:rFonts w:eastAsia="Times New Roman" w:cs="Times New Roman"/>
          <w:sz w:val="24"/>
          <w:szCs w:val="24"/>
          <w:lang w:val="en-GB"/>
        </w:rPr>
        <w:t>energy-metering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43403A" w:rsidRPr="00002D4A">
        <w:rPr>
          <w:rFonts w:eastAsia="Times New Roman" w:cs="Times New Roman"/>
          <w:sz w:val="24"/>
          <w:szCs w:val="24"/>
          <w:lang w:val="en-GB"/>
        </w:rPr>
        <w:t>devices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. </w:t>
      </w:r>
      <w:r w:rsidR="00F97D04" w:rsidRPr="00002D4A">
        <w:rPr>
          <w:rFonts w:eastAsia="Times New Roman" w:cs="Times New Roman"/>
          <w:sz w:val="24"/>
          <w:szCs w:val="24"/>
          <w:lang w:val="en-GB"/>
        </w:rPr>
        <w:t xml:space="preserve">To </w:t>
      </w:r>
      <w:r w:rsidR="00981A31">
        <w:rPr>
          <w:rFonts w:eastAsia="Times New Roman" w:cs="Times New Roman"/>
          <w:sz w:val="24"/>
          <w:szCs w:val="24"/>
          <w:lang w:val="en-GB"/>
        </w:rPr>
        <w:t>implement</w:t>
      </w:r>
      <w:r w:rsidR="0035087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the Agreement, in the period up to 2021 the Company will continue financ</w:t>
      </w:r>
      <w:r w:rsidR="00350871" w:rsidRPr="00002D4A">
        <w:rPr>
          <w:rFonts w:eastAsia="Times New Roman" w:cs="Times New Roman"/>
          <w:sz w:val="24"/>
          <w:szCs w:val="24"/>
          <w:lang w:val="en-GB"/>
        </w:rPr>
        <w:t>ing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350871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programs </w:t>
      </w:r>
      <w:r w:rsidR="00350871" w:rsidRPr="00002D4A">
        <w:rPr>
          <w:rFonts w:eastAsia="Times New Roman" w:cs="Times New Roman"/>
          <w:sz w:val="24"/>
          <w:szCs w:val="24"/>
          <w:lang w:val="en-GB"/>
        </w:rPr>
        <w:t>of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41F32" w:rsidRPr="00002D4A">
        <w:rPr>
          <w:rFonts w:eastAsia="Times New Roman" w:cs="Times New Roman"/>
          <w:sz w:val="24"/>
          <w:szCs w:val="24"/>
          <w:lang w:val="en-GB"/>
        </w:rPr>
        <w:t xml:space="preserve">dilapidated housing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demolition in </w:t>
      </w:r>
      <w:r w:rsidR="001D6303" w:rsidRPr="00002D4A">
        <w:rPr>
          <w:rFonts w:eastAsia="Times New Roman" w:cs="Times New Roman"/>
          <w:sz w:val="24"/>
          <w:szCs w:val="24"/>
          <w:lang w:val="en-GB"/>
        </w:rPr>
        <w:t xml:space="preserve">Mirninsky </w:t>
      </w:r>
      <w:r w:rsidR="00BA46DA" w:rsidRPr="00002D4A">
        <w:rPr>
          <w:rFonts w:eastAsia="Times New Roman" w:cs="Times New Roman"/>
          <w:sz w:val="24"/>
          <w:szCs w:val="24"/>
          <w:lang w:val="en-GB"/>
        </w:rPr>
        <w:t>d</w:t>
      </w:r>
      <w:r w:rsidR="009361EF" w:rsidRPr="00002D4A">
        <w:rPr>
          <w:rFonts w:eastAsia="Times New Roman" w:cs="Times New Roman"/>
          <w:sz w:val="24"/>
          <w:szCs w:val="24"/>
          <w:lang w:val="en-GB"/>
        </w:rPr>
        <w:t xml:space="preserve">istrict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accord</w:t>
      </w:r>
      <w:r w:rsidR="009361EF" w:rsidRPr="00002D4A">
        <w:rPr>
          <w:rFonts w:eastAsia="Times New Roman" w:cs="Times New Roman"/>
          <w:sz w:val="24"/>
          <w:szCs w:val="24"/>
          <w:lang w:val="en-GB"/>
        </w:rPr>
        <w:t>ing to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the </w:t>
      </w:r>
      <w:r w:rsidR="008A3C36" w:rsidRPr="00002D4A">
        <w:rPr>
          <w:rFonts w:eastAsia="Times New Roman" w:cs="Times New Roman"/>
          <w:sz w:val="24"/>
          <w:szCs w:val="24"/>
          <w:lang w:val="en-GB"/>
        </w:rPr>
        <w:t xml:space="preserve">scheduled plan </w:t>
      </w:r>
      <w:r w:rsidR="00F93125">
        <w:rPr>
          <w:rFonts w:eastAsia="Times New Roman" w:cs="Times New Roman"/>
          <w:sz w:val="24"/>
          <w:szCs w:val="24"/>
          <w:lang w:val="en-GB"/>
        </w:rPr>
        <w:t>for</w:t>
      </w:r>
      <w:r w:rsidR="008A3C36" w:rsidRPr="00002D4A">
        <w:rPr>
          <w:rFonts w:eastAsia="Times New Roman" w:cs="Times New Roman"/>
          <w:sz w:val="24"/>
          <w:szCs w:val="24"/>
          <w:lang w:val="en-GB"/>
        </w:rPr>
        <w:t xml:space="preserve"> RUB 2.0 </w:t>
      </w:r>
      <w:r w:rsidR="00A746FE">
        <w:rPr>
          <w:rFonts w:eastAsia="Times New Roman" w:cs="Times New Roman"/>
          <w:sz w:val="24"/>
          <w:szCs w:val="24"/>
          <w:lang w:val="en-GB"/>
        </w:rPr>
        <w:t>billion</w:t>
      </w:r>
      <w:r w:rsidR="00A746FE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approved </w:t>
      </w:r>
      <w:r w:rsidR="009361EF" w:rsidRPr="00002D4A">
        <w:rPr>
          <w:rFonts w:eastAsia="Times New Roman" w:cs="Times New Roman"/>
          <w:sz w:val="24"/>
          <w:szCs w:val="24"/>
          <w:lang w:val="en-GB"/>
        </w:rPr>
        <w:t>by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the Government of the Republic of Sakha (Yakutia)</w:t>
      </w:r>
      <w:r w:rsidR="007843DE"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625364" w:rsidP="007843DE">
      <w:pPr>
        <w:spacing w:after="100"/>
        <w:jc w:val="both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t xml:space="preserve">To provide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social support </w:t>
      </w:r>
      <w:r>
        <w:rPr>
          <w:rFonts w:eastAsia="Times New Roman" w:cs="Times New Roman"/>
          <w:sz w:val="24"/>
          <w:szCs w:val="24"/>
          <w:lang w:val="en-GB"/>
        </w:rPr>
        <w:t>t</w:t>
      </w:r>
      <w:r w:rsidR="00B34AD8" w:rsidRPr="00002D4A">
        <w:rPr>
          <w:rFonts w:eastAsia="Times New Roman" w:cs="Times New Roman"/>
          <w:sz w:val="24"/>
          <w:szCs w:val="24"/>
          <w:lang w:val="en-GB"/>
        </w:rPr>
        <w:t>o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the Company</w:t>
      </w:r>
      <w:r w:rsidR="00FC35C3" w:rsidRPr="00002D4A">
        <w:rPr>
          <w:rFonts w:eastAsia="Times New Roman" w:cs="Times New Roman"/>
          <w:sz w:val="24"/>
          <w:szCs w:val="24"/>
          <w:lang w:val="en-GB"/>
        </w:rPr>
        <w:t>’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s employees </w:t>
      </w:r>
      <w:r w:rsidR="00FC35C3" w:rsidRPr="00002D4A">
        <w:rPr>
          <w:rFonts w:eastAsia="Times New Roman" w:cs="Times New Roman"/>
          <w:sz w:val="24"/>
          <w:szCs w:val="24"/>
          <w:lang w:val="en-GB"/>
        </w:rPr>
        <w:t xml:space="preserve">who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have </w:t>
      </w:r>
      <w:r w:rsidR="00F64088" w:rsidRPr="00002D4A">
        <w:rPr>
          <w:rFonts w:eastAsia="Times New Roman" w:cs="Times New Roman"/>
          <w:sz w:val="24"/>
          <w:szCs w:val="24"/>
          <w:lang w:val="en-GB"/>
        </w:rPr>
        <w:t xml:space="preserve">come </w:t>
      </w:r>
      <w:r w:rsidR="00FC35C3" w:rsidRPr="00002D4A">
        <w:rPr>
          <w:rFonts w:eastAsia="Times New Roman" w:cs="Times New Roman"/>
          <w:sz w:val="24"/>
          <w:szCs w:val="24"/>
          <w:lang w:val="en-GB"/>
        </w:rPr>
        <w:t xml:space="preserve">to </w:t>
      </w:r>
      <w:r w:rsidR="00F64088" w:rsidRPr="00002D4A">
        <w:rPr>
          <w:rFonts w:eastAsia="Times New Roman" w:cs="Times New Roman"/>
          <w:sz w:val="24"/>
          <w:szCs w:val="24"/>
          <w:lang w:val="en-GB"/>
        </w:rPr>
        <w:t>work t</w:t>
      </w:r>
      <w:r w:rsidR="00FC6E4E" w:rsidRPr="00002D4A">
        <w:rPr>
          <w:rFonts w:eastAsia="Times New Roman" w:cs="Times New Roman"/>
          <w:sz w:val="24"/>
          <w:szCs w:val="24"/>
          <w:lang w:val="en-GB"/>
        </w:rPr>
        <w:t>o</w:t>
      </w:r>
      <w:r w:rsidR="00F64088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the newly </w:t>
      </w:r>
      <w:r w:rsidR="00F64088" w:rsidRPr="00002D4A">
        <w:rPr>
          <w:rFonts w:eastAsia="Times New Roman" w:cs="Times New Roman"/>
          <w:sz w:val="24"/>
          <w:szCs w:val="24"/>
          <w:lang w:val="en-GB"/>
        </w:rPr>
        <w:t>c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reat</w:t>
      </w:r>
      <w:r w:rsidR="00F64088" w:rsidRPr="00002D4A">
        <w:rPr>
          <w:rFonts w:eastAsia="Times New Roman" w:cs="Times New Roman"/>
          <w:sz w:val="24"/>
          <w:szCs w:val="24"/>
          <w:lang w:val="en-GB"/>
        </w:rPr>
        <w:t>ed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F64088" w:rsidRPr="00002D4A">
        <w:rPr>
          <w:rFonts w:eastAsia="Times New Roman" w:cs="Times New Roman"/>
          <w:sz w:val="24"/>
          <w:szCs w:val="24"/>
          <w:lang w:val="en-GB"/>
        </w:rPr>
        <w:t xml:space="preserve">municipal structures </w:t>
      </w:r>
      <w:r w:rsidR="002D286C" w:rsidRPr="00002D4A">
        <w:rPr>
          <w:rFonts w:eastAsia="Times New Roman" w:cs="Times New Roman"/>
          <w:sz w:val="24"/>
          <w:szCs w:val="24"/>
          <w:lang w:val="en-GB"/>
        </w:rPr>
        <w:t xml:space="preserve">for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maintenance of the housing stock </w:t>
      </w:r>
      <w:r w:rsidR="002D286C" w:rsidRPr="00002D4A">
        <w:rPr>
          <w:rFonts w:eastAsia="Times New Roman" w:cs="Times New Roman"/>
          <w:sz w:val="24"/>
          <w:szCs w:val="24"/>
          <w:lang w:val="en-GB"/>
        </w:rPr>
        <w:t>in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1D6303" w:rsidRPr="00002D4A">
        <w:rPr>
          <w:rFonts w:eastAsia="Times New Roman" w:cs="Times New Roman"/>
          <w:sz w:val="24"/>
          <w:szCs w:val="24"/>
          <w:lang w:val="en-GB"/>
        </w:rPr>
        <w:t xml:space="preserve">Mirninsky </w:t>
      </w:r>
      <w:r w:rsidR="00836012" w:rsidRPr="00002D4A">
        <w:rPr>
          <w:rFonts w:eastAsia="Times New Roman" w:cs="Times New Roman"/>
          <w:sz w:val="24"/>
          <w:szCs w:val="24"/>
          <w:lang w:val="en-GB"/>
        </w:rPr>
        <w:t>district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2D286C" w:rsidRPr="00002D4A">
        <w:rPr>
          <w:rFonts w:eastAsia="Times New Roman" w:cs="Times New Roman"/>
          <w:sz w:val="24"/>
          <w:szCs w:val="24"/>
          <w:lang w:val="en-GB"/>
        </w:rPr>
        <w:t xml:space="preserve">and </w:t>
      </w:r>
      <w:r>
        <w:rPr>
          <w:rFonts w:eastAsia="Times New Roman" w:cs="Times New Roman"/>
          <w:sz w:val="24"/>
          <w:szCs w:val="24"/>
          <w:lang w:val="en-GB"/>
        </w:rPr>
        <w:t>to</w:t>
      </w:r>
      <w:r w:rsidR="00171CD7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prevent</w:t>
      </w:r>
      <w:r w:rsidR="00B34AD8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09365D" w:rsidRPr="00002D4A">
        <w:rPr>
          <w:rFonts w:eastAsia="Times New Roman" w:cs="Times New Roman"/>
          <w:sz w:val="24"/>
          <w:szCs w:val="24"/>
          <w:lang w:val="en-GB"/>
        </w:rPr>
        <w:t xml:space="preserve">drastic growth </w:t>
      </w:r>
      <w:r w:rsidR="007E758F" w:rsidRPr="00002D4A">
        <w:rPr>
          <w:rFonts w:eastAsia="Times New Roman" w:cs="Times New Roman"/>
          <w:sz w:val="24"/>
          <w:szCs w:val="24"/>
          <w:lang w:val="en-GB"/>
        </w:rPr>
        <w:t xml:space="preserve">in </w:t>
      </w:r>
      <w:r w:rsidR="006546D7" w:rsidRPr="00002D4A">
        <w:rPr>
          <w:rFonts w:eastAsia="Times New Roman" w:cs="Times New Roman"/>
          <w:sz w:val="24"/>
          <w:szCs w:val="24"/>
          <w:lang w:val="en-GB"/>
        </w:rPr>
        <w:t xml:space="preserve">residential </w:t>
      </w:r>
      <w:r w:rsidR="00A60D58" w:rsidRPr="00002D4A">
        <w:rPr>
          <w:rFonts w:eastAsia="Times New Roman" w:cs="Times New Roman"/>
          <w:sz w:val="24"/>
          <w:szCs w:val="24"/>
          <w:lang w:val="en-GB"/>
        </w:rPr>
        <w:t xml:space="preserve">utility </w:t>
      </w:r>
      <w:r w:rsidR="002D286C" w:rsidRPr="00002D4A">
        <w:rPr>
          <w:rFonts w:eastAsia="Times New Roman" w:cs="Times New Roman"/>
          <w:sz w:val="24"/>
          <w:szCs w:val="24"/>
          <w:lang w:val="en-GB"/>
        </w:rPr>
        <w:t>rates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, the </w:t>
      </w:r>
      <w:r w:rsidR="003329F4" w:rsidRPr="00002D4A">
        <w:rPr>
          <w:rFonts w:eastAsia="Times New Roman" w:cs="Times New Roman"/>
          <w:sz w:val="24"/>
          <w:szCs w:val="24"/>
          <w:lang w:val="en-GB"/>
        </w:rPr>
        <w:t xml:space="preserve">Company </w:t>
      </w:r>
      <w:r w:rsidR="009B3F12" w:rsidRPr="00002D4A">
        <w:rPr>
          <w:rFonts w:eastAsia="Times New Roman" w:cs="Times New Roman"/>
          <w:sz w:val="24"/>
          <w:szCs w:val="24"/>
          <w:lang w:val="en-GB"/>
        </w:rPr>
        <w:t xml:space="preserve">assumed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social </w:t>
      </w:r>
      <w:r w:rsidR="00FB5B41" w:rsidRPr="00002D4A">
        <w:rPr>
          <w:rFonts w:eastAsia="Times New Roman" w:cs="Times New Roman"/>
          <w:sz w:val="24"/>
          <w:szCs w:val="24"/>
          <w:lang w:val="en-GB"/>
        </w:rPr>
        <w:t xml:space="preserve">liabilities </w:t>
      </w:r>
      <w:r>
        <w:rPr>
          <w:rFonts w:eastAsia="Times New Roman" w:cs="Times New Roman"/>
          <w:sz w:val="24"/>
          <w:szCs w:val="24"/>
          <w:lang w:val="en-GB"/>
        </w:rPr>
        <w:t xml:space="preserve">for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2014-2020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to finance </w:t>
      </w:r>
      <w:r w:rsidR="001D33D5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costs of services for maintenance and repair</w:t>
      </w:r>
      <w:r w:rsidR="00830D38" w:rsidRPr="00002D4A">
        <w:rPr>
          <w:rFonts w:eastAsia="Times New Roman" w:cs="Times New Roman"/>
          <w:sz w:val="24"/>
          <w:szCs w:val="24"/>
          <w:lang w:val="en-GB"/>
        </w:rPr>
        <w:t>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of the common property of apartment buildings. </w:t>
      </w:r>
      <w:r w:rsidR="009B3F12" w:rsidRPr="00002D4A">
        <w:rPr>
          <w:rFonts w:eastAsia="Times New Roman" w:cs="Times New Roman"/>
          <w:sz w:val="24"/>
          <w:szCs w:val="24"/>
          <w:lang w:val="en-GB"/>
        </w:rPr>
        <w:t>The Company’s e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xpected</w:t>
      </w:r>
      <w:r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expenses </w:t>
      </w:r>
      <w:r w:rsidR="004F296F" w:rsidRPr="00002D4A">
        <w:rPr>
          <w:rFonts w:eastAsia="Times New Roman" w:cs="Times New Roman"/>
          <w:sz w:val="24"/>
          <w:szCs w:val="24"/>
          <w:lang w:val="en-GB"/>
        </w:rPr>
        <w:t>for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the </w:t>
      </w:r>
      <w:r w:rsidR="00220509" w:rsidRPr="00002D4A">
        <w:rPr>
          <w:rFonts w:eastAsia="Times New Roman" w:cs="Times New Roman"/>
          <w:sz w:val="24"/>
          <w:szCs w:val="24"/>
          <w:lang w:val="en-GB"/>
        </w:rPr>
        <w:t>fulfilment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of 5-year obligations </w:t>
      </w:r>
      <w:r w:rsidR="00A84398" w:rsidRPr="00002D4A">
        <w:rPr>
          <w:rFonts w:eastAsia="Times New Roman" w:cs="Times New Roman"/>
          <w:sz w:val="24"/>
          <w:szCs w:val="24"/>
          <w:lang w:val="en-GB"/>
        </w:rPr>
        <w:t>would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843DE" w:rsidRPr="00002D4A">
        <w:rPr>
          <w:rFonts w:eastAsia="Times New Roman" w:cs="Times New Roman"/>
          <w:sz w:val="24"/>
          <w:szCs w:val="24"/>
          <w:lang w:val="en-GB"/>
        </w:rPr>
        <w:t xml:space="preserve">amount to </w:t>
      </w:r>
      <w:r w:rsidR="00AB50EB" w:rsidRPr="00002D4A">
        <w:rPr>
          <w:rFonts w:eastAsia="Times New Roman" w:cs="Times New Roman"/>
          <w:sz w:val="24"/>
          <w:szCs w:val="24"/>
          <w:lang w:val="en-GB"/>
        </w:rPr>
        <w:t xml:space="preserve">RUB </w:t>
      </w:r>
      <w:r w:rsidR="007843DE" w:rsidRPr="00002D4A">
        <w:rPr>
          <w:rFonts w:eastAsia="Times New Roman" w:cs="Times New Roman"/>
          <w:sz w:val="24"/>
          <w:szCs w:val="24"/>
          <w:lang w:val="en-GB"/>
        </w:rPr>
        <w:t>1</w:t>
      </w:r>
      <w:r w:rsidR="00AB50EB" w:rsidRPr="00002D4A">
        <w:rPr>
          <w:rFonts w:eastAsia="Times New Roman" w:cs="Times New Roman"/>
          <w:sz w:val="24"/>
          <w:szCs w:val="24"/>
          <w:lang w:val="en-GB"/>
        </w:rPr>
        <w:t>.</w:t>
      </w:r>
      <w:r w:rsidR="007843DE" w:rsidRPr="00002D4A">
        <w:rPr>
          <w:rFonts w:eastAsia="Times New Roman" w:cs="Times New Roman"/>
          <w:sz w:val="24"/>
          <w:szCs w:val="24"/>
          <w:lang w:val="en-GB"/>
        </w:rPr>
        <w:t xml:space="preserve">0 </w:t>
      </w:r>
      <w:proofErr w:type="gramStart"/>
      <w:r w:rsidR="007843DE" w:rsidRPr="00002D4A">
        <w:rPr>
          <w:rFonts w:eastAsia="Times New Roman" w:cs="Times New Roman"/>
          <w:sz w:val="24"/>
          <w:szCs w:val="24"/>
          <w:lang w:val="en-GB"/>
        </w:rPr>
        <w:t>billion</w:t>
      </w:r>
      <w:proofErr w:type="gramEnd"/>
      <w:r w:rsidR="007843DE"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3C6891" w:rsidP="007843DE">
      <w:pPr>
        <w:spacing w:after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In p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ursuan</w:t>
      </w:r>
      <w:r w:rsidRPr="00002D4A">
        <w:rPr>
          <w:rFonts w:eastAsia="Times New Roman" w:cs="Times New Roman"/>
          <w:sz w:val="24"/>
          <w:szCs w:val="24"/>
          <w:lang w:val="en-GB"/>
        </w:rPr>
        <w:t>ce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>of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the Agreement </w:t>
      </w:r>
      <w:r w:rsidR="00DC6BDF" w:rsidRPr="00002D4A">
        <w:rPr>
          <w:rFonts w:eastAsia="Times New Roman" w:cs="Times New Roman"/>
          <w:sz w:val="24"/>
          <w:szCs w:val="24"/>
          <w:lang w:val="en-GB"/>
        </w:rPr>
        <w:t>for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soci</w:t>
      </w:r>
      <w:r w:rsidRPr="00002D4A">
        <w:rPr>
          <w:rFonts w:eastAsia="Times New Roman" w:cs="Times New Roman"/>
          <w:sz w:val="24"/>
          <w:szCs w:val="24"/>
          <w:lang w:val="en-GB"/>
        </w:rPr>
        <w:t>o-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economic development of the Republic of Sakha (Yakutia)</w:t>
      </w:r>
      <w:r w:rsidRPr="00002D4A">
        <w:rPr>
          <w:rFonts w:eastAsia="Times New Roman" w:cs="Times New Roman"/>
          <w:sz w:val="24"/>
          <w:szCs w:val="24"/>
          <w:lang w:val="en-GB"/>
        </w:rPr>
        <w:t>,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to ensure </w:t>
      </w:r>
      <w:r w:rsidR="00A84398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compliance with the license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terms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of activit</w:t>
      </w:r>
      <w:r w:rsidR="003B1E94" w:rsidRPr="00002D4A">
        <w:rPr>
          <w:rFonts w:eastAsia="Times New Roman" w:cs="Times New Roman"/>
          <w:sz w:val="24"/>
          <w:szCs w:val="24"/>
          <w:lang w:val="en-GB"/>
        </w:rPr>
        <w:t>y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, organizational and methodological </w:t>
      </w:r>
      <w:r w:rsidR="008B5357" w:rsidRPr="00002D4A">
        <w:rPr>
          <w:rFonts w:eastAsia="Times New Roman" w:cs="Times New Roman"/>
          <w:sz w:val="24"/>
          <w:szCs w:val="24"/>
          <w:lang w:val="en-GB"/>
        </w:rPr>
        <w:t>consistency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, formation of a unif</w:t>
      </w:r>
      <w:r w:rsidR="008B5357" w:rsidRPr="00002D4A">
        <w:rPr>
          <w:rFonts w:eastAsia="Times New Roman" w:cs="Times New Roman"/>
          <w:sz w:val="24"/>
          <w:szCs w:val="24"/>
          <w:lang w:val="en-GB"/>
        </w:rPr>
        <w:t>orm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standard </w:t>
      </w:r>
      <w:r w:rsidR="003B1E94" w:rsidRPr="00002D4A">
        <w:rPr>
          <w:rFonts w:eastAsia="Times New Roman" w:cs="Times New Roman"/>
          <w:sz w:val="24"/>
          <w:szCs w:val="24"/>
          <w:lang w:val="en-GB"/>
        </w:rPr>
        <w:t xml:space="preserve">of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services for pre-school education</w:t>
      </w:r>
      <w:r w:rsidR="000E30B9" w:rsidRPr="00002D4A">
        <w:rPr>
          <w:rFonts w:eastAsia="Times New Roman" w:cs="Times New Roman"/>
          <w:sz w:val="24"/>
          <w:szCs w:val="24"/>
          <w:lang w:val="en-GB"/>
        </w:rPr>
        <w:t>,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in 2013, the Company established </w:t>
      </w:r>
      <w:r w:rsidR="000E30B9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autonomous non-profit preschool educational organization </w:t>
      </w:r>
      <w:r w:rsidR="000E30B9" w:rsidRPr="00002D4A">
        <w:rPr>
          <w:rFonts w:eastAsia="Times New Roman" w:cs="Times New Roman"/>
          <w:sz w:val="24"/>
          <w:szCs w:val="24"/>
          <w:lang w:val="en-GB"/>
        </w:rPr>
        <w:t>A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lmazik (hereinafter </w:t>
      </w:r>
      <w:r w:rsidR="000E30B9" w:rsidRPr="00002D4A">
        <w:rPr>
          <w:rFonts w:eastAsia="Times New Roman" w:cs="Times New Roman"/>
          <w:sz w:val="24"/>
          <w:szCs w:val="24"/>
          <w:lang w:val="en-GB"/>
        </w:rPr>
        <w:t xml:space="preserve">referred to as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Almazik), </w:t>
      </w:r>
      <w:r w:rsidR="00B9028D">
        <w:rPr>
          <w:rFonts w:eastAsia="Times New Roman" w:cs="Times New Roman"/>
          <w:sz w:val="24"/>
          <w:szCs w:val="24"/>
          <w:lang w:val="en-GB"/>
        </w:rPr>
        <w:t xml:space="preserve">consisting of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27 kindergartens located in </w:t>
      </w:r>
      <w:r w:rsidR="00AF2732" w:rsidRPr="00002D4A">
        <w:rPr>
          <w:rFonts w:eastAsia="Times New Roman" w:cs="Times New Roman"/>
          <w:sz w:val="24"/>
          <w:szCs w:val="24"/>
          <w:lang w:val="en-GB"/>
        </w:rPr>
        <w:t xml:space="preserve">Mirninsky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and Lensk</w:t>
      </w:r>
      <w:r w:rsidR="00AF2732">
        <w:rPr>
          <w:rFonts w:eastAsia="Times New Roman" w:cs="Times New Roman"/>
          <w:sz w:val="24"/>
          <w:szCs w:val="24"/>
          <w:lang w:val="en-GB"/>
        </w:rPr>
        <w:t>y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districts.</w:t>
      </w:r>
    </w:p>
    <w:p w:rsidR="00E93591" w:rsidRPr="00002D4A" w:rsidRDefault="00E93591" w:rsidP="007843DE">
      <w:pPr>
        <w:spacing w:after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In 2018, </w:t>
      </w:r>
      <w:r w:rsidR="002D749C">
        <w:rPr>
          <w:rFonts w:eastAsia="Times New Roman" w:cs="Times New Roman"/>
          <w:sz w:val="24"/>
          <w:szCs w:val="24"/>
          <w:lang w:val="en-GB"/>
        </w:rPr>
        <w:t xml:space="preserve">the Company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reached </w:t>
      </w:r>
      <w:r w:rsidR="002D749C" w:rsidRPr="00002D4A">
        <w:rPr>
          <w:rFonts w:eastAsia="Times New Roman" w:cs="Times New Roman"/>
          <w:sz w:val="24"/>
          <w:szCs w:val="24"/>
          <w:lang w:val="en-GB"/>
        </w:rPr>
        <w:t xml:space="preserve">agreements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with the </w:t>
      </w:r>
      <w:r w:rsidR="00780ABD" w:rsidRPr="00002D4A">
        <w:rPr>
          <w:rFonts w:eastAsia="Times New Roman" w:cs="Times New Roman"/>
          <w:sz w:val="24"/>
          <w:szCs w:val="24"/>
          <w:lang w:val="en-GB"/>
        </w:rPr>
        <w:t xml:space="preserve">administrations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of Mirninsky and Lensky districts to implement the decisions </w:t>
      </w:r>
      <w:r w:rsidR="002D749C">
        <w:rPr>
          <w:rFonts w:eastAsia="Times New Roman" w:cs="Times New Roman"/>
          <w:sz w:val="24"/>
          <w:szCs w:val="24"/>
          <w:lang w:val="en-GB"/>
        </w:rPr>
        <w:t xml:space="preserve">specified </w:t>
      </w:r>
      <w:r w:rsidR="00381EC9" w:rsidRPr="00002D4A">
        <w:rPr>
          <w:rFonts w:eastAsia="Times New Roman" w:cs="Times New Roman"/>
          <w:sz w:val="24"/>
          <w:szCs w:val="24"/>
          <w:lang w:val="en-GB"/>
        </w:rPr>
        <w:t xml:space="preserve">in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the Agreement </w:t>
      </w:r>
      <w:r w:rsidR="00DC6BDF" w:rsidRPr="00002D4A">
        <w:rPr>
          <w:rFonts w:eastAsia="Times New Roman" w:cs="Times New Roman"/>
          <w:sz w:val="24"/>
          <w:szCs w:val="24"/>
          <w:lang w:val="en-GB"/>
        </w:rPr>
        <w:t xml:space="preserve">for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socio-economic development of the Republic of Sakha (Yakutia) </w:t>
      </w:r>
      <w:r w:rsidR="00780ABD" w:rsidRPr="00002D4A">
        <w:rPr>
          <w:rFonts w:eastAsia="Times New Roman" w:cs="Times New Roman"/>
          <w:sz w:val="24"/>
          <w:szCs w:val="24"/>
          <w:lang w:val="en-GB"/>
        </w:rPr>
        <w:t xml:space="preserve">on </w:t>
      </w:r>
      <w:r w:rsidR="006673CC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financing </w:t>
      </w:r>
      <w:r w:rsidR="00381EC9" w:rsidRPr="00002D4A">
        <w:rPr>
          <w:rFonts w:eastAsia="Times New Roman" w:cs="Times New Roman"/>
          <w:sz w:val="24"/>
          <w:szCs w:val="24"/>
          <w:lang w:val="en-GB"/>
        </w:rPr>
        <w:t>of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kindergartens from local budgets. Since 2019</w:t>
      </w:r>
      <w:r w:rsidR="006673CC" w:rsidRPr="00002D4A">
        <w:rPr>
          <w:rFonts w:eastAsia="Times New Roman" w:cs="Times New Roman"/>
          <w:sz w:val="24"/>
          <w:szCs w:val="24"/>
          <w:lang w:val="en-GB"/>
        </w:rPr>
        <w:t>,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two municipal </w:t>
      </w:r>
      <w:r w:rsidR="00FB5E0E" w:rsidRPr="00002D4A">
        <w:rPr>
          <w:rFonts w:eastAsia="Times New Roman" w:cs="Times New Roman"/>
          <w:sz w:val="24"/>
          <w:szCs w:val="24"/>
          <w:lang w:val="en-GB"/>
        </w:rPr>
        <w:t>kindergartens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in Lensk </w:t>
      </w:r>
      <w:proofErr w:type="gramStart"/>
      <w:r w:rsidR="00EC03D2" w:rsidRPr="00002D4A">
        <w:rPr>
          <w:rFonts w:eastAsia="Times New Roman" w:cs="Times New Roman"/>
          <w:sz w:val="24"/>
          <w:szCs w:val="24"/>
          <w:lang w:val="en-GB"/>
        </w:rPr>
        <w:t>have been passed</w:t>
      </w:r>
      <w:proofErr w:type="gramEnd"/>
      <w:r w:rsidR="00EC03D2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>for financi</w:t>
      </w:r>
      <w:r w:rsidR="00EC03D2" w:rsidRPr="00002D4A">
        <w:rPr>
          <w:rFonts w:eastAsia="Times New Roman" w:cs="Times New Roman"/>
          <w:sz w:val="24"/>
          <w:szCs w:val="24"/>
          <w:lang w:val="en-GB"/>
        </w:rPr>
        <w:t>ng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C03D2" w:rsidRPr="00002D4A">
        <w:rPr>
          <w:rFonts w:eastAsia="Times New Roman" w:cs="Times New Roman"/>
          <w:sz w:val="24"/>
          <w:szCs w:val="24"/>
          <w:lang w:val="en-GB"/>
        </w:rPr>
        <w:t>to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the municipality </w:t>
      </w:r>
      <w:r w:rsidR="00EC03D2" w:rsidRPr="00002D4A">
        <w:rPr>
          <w:rFonts w:eastAsia="Times New Roman" w:cs="Times New Roman"/>
          <w:sz w:val="24"/>
          <w:szCs w:val="24"/>
          <w:lang w:val="en-GB"/>
        </w:rPr>
        <w:t xml:space="preserve">Lensky </w:t>
      </w:r>
      <w:r w:rsidR="006476B4" w:rsidRPr="00002D4A">
        <w:rPr>
          <w:rFonts w:eastAsia="Times New Roman" w:cs="Times New Roman"/>
          <w:sz w:val="24"/>
          <w:szCs w:val="24"/>
          <w:lang w:val="en-GB"/>
        </w:rPr>
        <w:t>d</w:t>
      </w:r>
      <w:r w:rsidR="00EC03D2" w:rsidRPr="00002D4A">
        <w:rPr>
          <w:rFonts w:eastAsia="Times New Roman" w:cs="Times New Roman"/>
          <w:sz w:val="24"/>
          <w:szCs w:val="24"/>
          <w:lang w:val="en-GB"/>
        </w:rPr>
        <w:t xml:space="preserve">istrict. </w:t>
      </w:r>
      <w:r w:rsidRPr="00002D4A">
        <w:rPr>
          <w:rFonts w:eastAsia="Times New Roman" w:cs="Times New Roman"/>
          <w:sz w:val="24"/>
          <w:szCs w:val="24"/>
          <w:lang w:val="en-GB"/>
        </w:rPr>
        <w:t>Since 2019</w:t>
      </w:r>
      <w:r w:rsidR="00FB5E0E" w:rsidRPr="00002D4A">
        <w:rPr>
          <w:rFonts w:eastAsia="Times New Roman" w:cs="Times New Roman"/>
          <w:sz w:val="24"/>
          <w:szCs w:val="24"/>
          <w:lang w:val="en-GB"/>
        </w:rPr>
        <w:t>,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B10C92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B10C92" w:rsidRPr="00002D4A">
        <w:rPr>
          <w:rFonts w:eastAsia="Times New Roman" w:cs="Times New Roman"/>
          <w:sz w:val="24"/>
          <w:szCs w:val="24"/>
          <w:lang w:val="en-GB"/>
        </w:rPr>
        <w:t xml:space="preserve">founder’s contributions of the Company and the municipality Mirninsky district </w:t>
      </w:r>
      <w:r w:rsidR="00B10C92">
        <w:rPr>
          <w:rFonts w:eastAsia="Times New Roman" w:cs="Times New Roman"/>
          <w:sz w:val="24"/>
          <w:szCs w:val="24"/>
          <w:lang w:val="en-GB"/>
        </w:rPr>
        <w:t xml:space="preserve">will finance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30 </w:t>
      </w:r>
      <w:r w:rsidR="00FB5E0E" w:rsidRPr="00002D4A">
        <w:rPr>
          <w:rFonts w:eastAsia="Times New Roman" w:cs="Times New Roman"/>
          <w:sz w:val="24"/>
          <w:szCs w:val="24"/>
          <w:lang w:val="en-GB"/>
        </w:rPr>
        <w:t>kindergartens</w:t>
      </w:r>
      <w:r w:rsidR="00EC03D2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>in Mirn</w:t>
      </w:r>
      <w:r w:rsidR="006476B4" w:rsidRPr="00002D4A">
        <w:rPr>
          <w:rFonts w:eastAsia="Times New Roman" w:cs="Times New Roman"/>
          <w:sz w:val="24"/>
          <w:szCs w:val="24"/>
          <w:lang w:val="en-GB"/>
        </w:rPr>
        <w:t>insky district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FB04CB" w:rsidRPr="00002D4A">
        <w:rPr>
          <w:rFonts w:eastAsia="Times New Roman" w:cs="Times New Roman"/>
          <w:sz w:val="24"/>
          <w:szCs w:val="24"/>
          <w:lang w:val="en-GB"/>
        </w:rPr>
        <w:t xml:space="preserve">under the </w:t>
      </w:r>
      <w:r w:rsidRPr="00002D4A">
        <w:rPr>
          <w:rFonts w:eastAsia="Times New Roman" w:cs="Times New Roman"/>
          <w:sz w:val="24"/>
          <w:szCs w:val="24"/>
          <w:lang w:val="en-GB"/>
        </w:rPr>
        <w:t>co-sponsorship</w:t>
      </w:r>
      <w:r w:rsidR="00E93A45" w:rsidRPr="00002D4A">
        <w:rPr>
          <w:rFonts w:eastAsia="Times New Roman" w:cs="Times New Roman"/>
          <w:sz w:val="24"/>
          <w:szCs w:val="24"/>
          <w:lang w:val="en-GB"/>
        </w:rPr>
        <w:t xml:space="preserve"> contract</w:t>
      </w:r>
      <w:r w:rsidRPr="00002D4A">
        <w:rPr>
          <w:rFonts w:eastAsia="Times New Roman" w:cs="Times New Roman"/>
          <w:sz w:val="24"/>
          <w:szCs w:val="24"/>
          <w:lang w:val="en-GB"/>
        </w:rPr>
        <w:t>. Until 2019, the Company</w:t>
      </w:r>
      <w:r w:rsidR="00E93A45" w:rsidRPr="00002D4A">
        <w:rPr>
          <w:rFonts w:eastAsia="Times New Roman" w:cs="Times New Roman"/>
          <w:sz w:val="24"/>
          <w:szCs w:val="24"/>
          <w:lang w:val="en-GB"/>
        </w:rPr>
        <w:t>’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s employees paid </w:t>
      </w:r>
      <w:r w:rsidR="00B10C92" w:rsidRPr="00002D4A">
        <w:rPr>
          <w:rFonts w:eastAsia="Times New Roman" w:cs="Times New Roman"/>
          <w:sz w:val="24"/>
          <w:szCs w:val="24"/>
          <w:lang w:val="en-GB"/>
        </w:rPr>
        <w:t xml:space="preserve">10% of the cost </w:t>
      </w:r>
      <w:r w:rsidRPr="00002D4A">
        <w:rPr>
          <w:rFonts w:eastAsia="Times New Roman" w:cs="Times New Roman"/>
          <w:sz w:val="24"/>
          <w:szCs w:val="24"/>
          <w:lang w:val="en-GB"/>
        </w:rPr>
        <w:t>o</w:t>
      </w:r>
      <w:r w:rsidR="00B10C92">
        <w:rPr>
          <w:rFonts w:eastAsia="Times New Roman" w:cs="Times New Roman"/>
          <w:sz w:val="24"/>
          <w:szCs w:val="24"/>
          <w:lang w:val="en-GB"/>
        </w:rPr>
        <w:t>f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preschool educational </w:t>
      </w:r>
      <w:r w:rsidR="00435E9D" w:rsidRPr="00002D4A">
        <w:rPr>
          <w:rFonts w:eastAsia="Times New Roman" w:cs="Times New Roman"/>
          <w:sz w:val="24"/>
          <w:szCs w:val="24"/>
          <w:lang w:val="en-GB"/>
        </w:rPr>
        <w:t xml:space="preserve">services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(parental </w:t>
      </w:r>
      <w:r w:rsidR="00A96229" w:rsidRPr="00002D4A">
        <w:rPr>
          <w:rFonts w:eastAsia="Times New Roman" w:cs="Times New Roman"/>
          <w:sz w:val="24"/>
          <w:szCs w:val="24"/>
          <w:lang w:val="en-GB"/>
        </w:rPr>
        <w:t>payments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), </w:t>
      </w:r>
      <w:r w:rsidR="00C84411" w:rsidRPr="00002D4A">
        <w:rPr>
          <w:rFonts w:eastAsia="Times New Roman" w:cs="Times New Roman"/>
          <w:sz w:val="24"/>
          <w:szCs w:val="24"/>
          <w:lang w:val="en-GB"/>
        </w:rPr>
        <w:t xml:space="preserve">since </w:t>
      </w:r>
      <w:r w:rsidRPr="00002D4A">
        <w:rPr>
          <w:rFonts w:eastAsia="Times New Roman" w:cs="Times New Roman"/>
          <w:sz w:val="24"/>
          <w:szCs w:val="24"/>
          <w:lang w:val="en-GB"/>
        </w:rPr>
        <w:t>2019</w:t>
      </w:r>
      <w:r w:rsidR="00C84411" w:rsidRPr="00002D4A">
        <w:rPr>
          <w:rFonts w:eastAsia="Times New Roman" w:cs="Times New Roman"/>
          <w:sz w:val="24"/>
          <w:szCs w:val="24"/>
          <w:lang w:val="en-GB"/>
        </w:rPr>
        <w:t>,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services in kindergartens will be </w:t>
      </w:r>
      <w:r w:rsidR="00A96229" w:rsidRPr="00002D4A">
        <w:rPr>
          <w:rFonts w:eastAsia="Times New Roman" w:cs="Times New Roman"/>
          <w:sz w:val="24"/>
          <w:szCs w:val="24"/>
          <w:lang w:val="en-GB"/>
        </w:rPr>
        <w:t xml:space="preserve">available </w:t>
      </w:r>
      <w:r w:rsidR="00C84411" w:rsidRPr="00002D4A">
        <w:rPr>
          <w:rFonts w:eastAsia="Times New Roman" w:cs="Times New Roman"/>
          <w:sz w:val="24"/>
          <w:szCs w:val="24"/>
          <w:lang w:val="en-GB"/>
        </w:rPr>
        <w:t>at municipal rates.</w:t>
      </w:r>
    </w:p>
    <w:p w:rsidR="00E93591" w:rsidRPr="00002D4A" w:rsidRDefault="00E93591" w:rsidP="00E93591">
      <w:pPr>
        <w:jc w:val="center"/>
        <w:rPr>
          <w:rFonts w:eastAsia="Times New Roman" w:cs="Times New Roman"/>
          <w:sz w:val="24"/>
          <w:szCs w:val="24"/>
          <w:lang w:val="en-GB"/>
        </w:rPr>
      </w:pPr>
    </w:p>
    <w:p w:rsidR="00E93591" w:rsidRPr="00002D4A" w:rsidRDefault="00E93591" w:rsidP="00E93591">
      <w:pPr>
        <w:jc w:val="center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b/>
          <w:bCs/>
          <w:sz w:val="24"/>
          <w:szCs w:val="24"/>
          <w:lang w:val="en-GB"/>
        </w:rPr>
        <w:t xml:space="preserve">3.8 </w:t>
      </w:r>
      <w:r w:rsidR="00D30624" w:rsidRPr="00002D4A">
        <w:rPr>
          <w:rFonts w:eastAsia="Times New Roman" w:cs="Times New Roman"/>
          <w:b/>
          <w:bCs/>
          <w:sz w:val="24"/>
          <w:szCs w:val="24"/>
          <w:lang w:val="en-GB"/>
        </w:rPr>
        <w:t xml:space="preserve">REGIONAL DEVELOPMENT, CHARITY AND SPONSORSHIP </w:t>
      </w:r>
      <w:r w:rsidR="00D30624">
        <w:rPr>
          <w:rFonts w:eastAsia="Times New Roman" w:cs="Times New Roman"/>
          <w:b/>
          <w:bCs/>
          <w:sz w:val="24"/>
          <w:szCs w:val="24"/>
          <w:lang w:val="en-GB"/>
        </w:rPr>
        <w:t>PROGRAM</w:t>
      </w:r>
    </w:p>
    <w:p w:rsidR="00E93591" w:rsidRPr="00002D4A" w:rsidRDefault="00E93591" w:rsidP="00E93591">
      <w:pPr>
        <w:jc w:val="center"/>
        <w:rPr>
          <w:rFonts w:eastAsia="Times New Roman" w:cs="Times New Roman"/>
          <w:sz w:val="24"/>
          <w:szCs w:val="24"/>
          <w:lang w:val="en-GB"/>
        </w:rPr>
      </w:pPr>
    </w:p>
    <w:p w:rsidR="00E93591" w:rsidRPr="00002D4A" w:rsidRDefault="00E93591" w:rsidP="007843DE">
      <w:p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DE4170" w:rsidRPr="00002D4A">
        <w:rPr>
          <w:rFonts w:eastAsia="Times New Roman" w:cs="Times New Roman"/>
          <w:sz w:val="24"/>
          <w:szCs w:val="24"/>
          <w:lang w:val="en-GB"/>
        </w:rPr>
        <w:t xml:space="preserve">Company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is implementing </w:t>
      </w:r>
      <w:r w:rsidR="00652C37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Regional </w:t>
      </w:r>
      <w:r w:rsidR="00652C37" w:rsidRPr="00002D4A">
        <w:rPr>
          <w:rFonts w:eastAsia="Times New Roman" w:cs="Times New Roman"/>
          <w:sz w:val="24"/>
          <w:szCs w:val="24"/>
          <w:lang w:val="en-GB"/>
        </w:rPr>
        <w:t>Development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, </w:t>
      </w:r>
      <w:r w:rsidR="00652C37" w:rsidRPr="00002D4A">
        <w:rPr>
          <w:rFonts w:eastAsia="Times New Roman" w:cs="Times New Roman"/>
          <w:sz w:val="24"/>
          <w:szCs w:val="24"/>
          <w:lang w:val="en-GB"/>
        </w:rPr>
        <w:t xml:space="preserve">Charity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and </w:t>
      </w:r>
      <w:r w:rsidR="00652C37" w:rsidRPr="00002D4A">
        <w:rPr>
          <w:rFonts w:eastAsia="Times New Roman" w:cs="Times New Roman"/>
          <w:sz w:val="24"/>
          <w:szCs w:val="24"/>
          <w:lang w:val="en-GB"/>
        </w:rPr>
        <w:t>Sponsorship</w:t>
      </w:r>
      <w:r w:rsidR="00652C37" w:rsidRPr="00652C37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652C37" w:rsidRPr="00002D4A">
        <w:rPr>
          <w:rFonts w:eastAsia="Times New Roman" w:cs="Times New Roman"/>
          <w:sz w:val="24"/>
          <w:szCs w:val="24"/>
          <w:lang w:val="en-GB"/>
        </w:rPr>
        <w:t>comprehensive program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, an effective tool of social interaction with </w:t>
      </w:r>
      <w:r w:rsidR="00652C37">
        <w:rPr>
          <w:rFonts w:eastAsia="Times New Roman" w:cs="Times New Roman"/>
          <w:sz w:val="24"/>
          <w:szCs w:val="24"/>
          <w:lang w:val="en-GB"/>
        </w:rPr>
        <w:t xml:space="preserve">its employees and the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population of the regions </w:t>
      </w:r>
      <w:r w:rsidR="00A82D28" w:rsidRPr="00002D4A">
        <w:rPr>
          <w:rFonts w:eastAsia="Times New Roman" w:cs="Times New Roman"/>
          <w:sz w:val="24"/>
          <w:szCs w:val="24"/>
          <w:lang w:val="en-GB"/>
        </w:rPr>
        <w:t>where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the Company </w:t>
      </w:r>
      <w:r w:rsidR="00652C37">
        <w:rPr>
          <w:rFonts w:eastAsia="Times New Roman" w:cs="Times New Roman"/>
          <w:sz w:val="24"/>
          <w:szCs w:val="24"/>
          <w:lang w:val="en-GB"/>
        </w:rPr>
        <w:t>operates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. </w:t>
      </w:r>
      <w:r w:rsidR="006C599E" w:rsidRPr="00002D4A">
        <w:rPr>
          <w:rFonts w:eastAsia="Times New Roman" w:cs="Times New Roman"/>
          <w:sz w:val="24"/>
          <w:szCs w:val="24"/>
          <w:lang w:val="en-GB"/>
        </w:rPr>
        <w:t>The Company</w:t>
      </w:r>
      <w:r w:rsidR="006C599E">
        <w:rPr>
          <w:rFonts w:eastAsia="Times New Roman" w:cs="Times New Roman"/>
          <w:sz w:val="24"/>
          <w:szCs w:val="24"/>
          <w:lang w:val="en-GB"/>
        </w:rPr>
        <w:t xml:space="preserve"> renders</w:t>
      </w:r>
      <w:r w:rsidR="006C599E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6C599E">
        <w:rPr>
          <w:rFonts w:eastAsia="Times New Roman" w:cs="Times New Roman"/>
          <w:sz w:val="24"/>
          <w:szCs w:val="24"/>
          <w:lang w:val="en-GB"/>
        </w:rPr>
        <w:t>a</w:t>
      </w:r>
      <w:r w:rsidR="00A82D28" w:rsidRPr="00002D4A">
        <w:rPr>
          <w:rFonts w:eastAsia="Times New Roman" w:cs="Times New Roman"/>
          <w:sz w:val="24"/>
          <w:szCs w:val="24"/>
          <w:lang w:val="en-GB"/>
        </w:rPr>
        <w:t xml:space="preserve">ssistance </w:t>
      </w:r>
      <w:r w:rsidR="006C599E">
        <w:rPr>
          <w:rFonts w:eastAsia="Times New Roman" w:cs="Times New Roman"/>
          <w:sz w:val="24"/>
          <w:szCs w:val="24"/>
          <w:lang w:val="en-GB"/>
        </w:rPr>
        <w:t xml:space="preserve">to its current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and </w:t>
      </w:r>
      <w:r w:rsidR="00A82D28" w:rsidRPr="00002D4A">
        <w:rPr>
          <w:rFonts w:eastAsia="Times New Roman" w:cs="Times New Roman"/>
          <w:sz w:val="24"/>
          <w:szCs w:val="24"/>
          <w:lang w:val="en-GB"/>
        </w:rPr>
        <w:t>retired employees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, pre-school and educational institutions, public legal </w:t>
      </w:r>
      <w:r w:rsidR="00277EF0" w:rsidRPr="00002D4A">
        <w:rPr>
          <w:rFonts w:eastAsia="Times New Roman" w:cs="Times New Roman"/>
          <w:sz w:val="24"/>
          <w:szCs w:val="24"/>
          <w:lang w:val="en-GB"/>
        </w:rPr>
        <w:t>institutions</w:t>
      </w:r>
      <w:r w:rsidR="006C599E">
        <w:rPr>
          <w:rFonts w:eastAsia="Times New Roman" w:cs="Times New Roman"/>
          <w:sz w:val="24"/>
          <w:szCs w:val="24"/>
          <w:lang w:val="en-GB"/>
        </w:rPr>
        <w:t>,</w:t>
      </w:r>
      <w:r w:rsidR="00277EF0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843DE" w:rsidRPr="00002D4A">
        <w:rPr>
          <w:rFonts w:eastAsia="Times New Roman" w:cs="Times New Roman"/>
          <w:sz w:val="24"/>
          <w:szCs w:val="24"/>
          <w:lang w:val="en-GB"/>
        </w:rPr>
        <w:t>and community organizations.</w:t>
      </w:r>
    </w:p>
    <w:p w:rsidR="00E93591" w:rsidRPr="00002D4A" w:rsidRDefault="00E93591" w:rsidP="00277EF0">
      <w:pPr>
        <w:jc w:val="both"/>
        <w:rPr>
          <w:rFonts w:eastAsia="Times New Roman" w:cs="Times New Roman"/>
          <w:sz w:val="24"/>
          <w:szCs w:val="24"/>
          <w:lang w:val="en-GB"/>
        </w:rPr>
      </w:pPr>
    </w:p>
    <w:p w:rsidR="00E93591" w:rsidRPr="00002D4A" w:rsidRDefault="00E93591" w:rsidP="007843DE">
      <w:p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The Company</w:t>
      </w:r>
      <w:r w:rsidR="008A2888" w:rsidRPr="00002D4A">
        <w:rPr>
          <w:rFonts w:eastAsia="Times New Roman" w:cs="Times New Roman"/>
          <w:sz w:val="24"/>
          <w:szCs w:val="24"/>
          <w:lang w:val="en-GB"/>
        </w:rPr>
        <w:t>’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s participation in </w:t>
      </w:r>
      <w:r w:rsidR="00BF7C09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programs </w:t>
      </w:r>
      <w:r w:rsidR="0022212D" w:rsidRPr="00002D4A">
        <w:rPr>
          <w:rFonts w:eastAsia="Times New Roman" w:cs="Times New Roman"/>
          <w:sz w:val="24"/>
          <w:szCs w:val="24"/>
          <w:lang w:val="en-GB"/>
        </w:rPr>
        <w:t>o</w:t>
      </w:r>
      <w:r w:rsidRPr="00002D4A">
        <w:rPr>
          <w:rFonts w:eastAsia="Times New Roman" w:cs="Times New Roman"/>
          <w:sz w:val="24"/>
          <w:szCs w:val="24"/>
          <w:lang w:val="en-GB"/>
        </w:rPr>
        <w:t>f soci</w:t>
      </w:r>
      <w:r w:rsidR="008A2888" w:rsidRPr="00002D4A">
        <w:rPr>
          <w:rFonts w:eastAsia="Times New Roman" w:cs="Times New Roman"/>
          <w:sz w:val="24"/>
          <w:szCs w:val="24"/>
          <w:lang w:val="en-GB"/>
        </w:rPr>
        <w:t>o-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economic development of </w:t>
      </w:r>
      <w:r w:rsidR="0022212D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regions </w:t>
      </w:r>
      <w:r w:rsidR="005A498B">
        <w:rPr>
          <w:rFonts w:eastAsia="Times New Roman" w:cs="Times New Roman"/>
          <w:sz w:val="24"/>
          <w:szCs w:val="24"/>
        </w:rPr>
        <w:t xml:space="preserve">relate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closely </w:t>
      </w:r>
      <w:r w:rsidR="00D9082B" w:rsidRPr="00002D4A">
        <w:rPr>
          <w:rFonts w:eastAsia="Times New Roman" w:cs="Times New Roman"/>
          <w:sz w:val="24"/>
          <w:szCs w:val="24"/>
          <w:lang w:val="en-GB"/>
        </w:rPr>
        <w:t>to charit</w:t>
      </w:r>
      <w:r w:rsidR="00BF7C09" w:rsidRPr="00002D4A">
        <w:rPr>
          <w:rFonts w:eastAsia="Times New Roman" w:cs="Times New Roman"/>
          <w:sz w:val="24"/>
          <w:szCs w:val="24"/>
          <w:lang w:val="en-GB"/>
        </w:rPr>
        <w:t>y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. </w:t>
      </w:r>
      <w:r w:rsidR="005A498B">
        <w:rPr>
          <w:rFonts w:eastAsia="Times New Roman" w:cs="Times New Roman"/>
          <w:sz w:val="24"/>
          <w:szCs w:val="24"/>
          <w:lang w:val="en-GB"/>
        </w:rPr>
        <w:t>T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he Agreement </w:t>
      </w:r>
      <w:r w:rsidR="00DE4170" w:rsidRPr="00002D4A">
        <w:rPr>
          <w:rFonts w:eastAsia="Times New Roman" w:cs="Times New Roman"/>
          <w:sz w:val="24"/>
          <w:szCs w:val="24"/>
          <w:lang w:val="en-GB"/>
        </w:rPr>
        <w:t xml:space="preserve">for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socio-economic development of </w:t>
      </w:r>
      <w:r w:rsidR="00D9082B" w:rsidRPr="00002D4A">
        <w:rPr>
          <w:rFonts w:eastAsia="Times New Roman" w:cs="Times New Roman"/>
          <w:sz w:val="24"/>
          <w:szCs w:val="24"/>
          <w:lang w:val="en-GB"/>
        </w:rPr>
        <w:t>the Republic of Sakha (Yakutia)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dated 05</w:t>
      </w:r>
      <w:r w:rsidR="00D9082B" w:rsidRPr="00002D4A">
        <w:rPr>
          <w:rFonts w:eastAsia="Times New Roman" w:cs="Times New Roman"/>
          <w:sz w:val="24"/>
          <w:szCs w:val="24"/>
          <w:lang w:val="en-GB"/>
        </w:rPr>
        <w:t>/</w:t>
      </w:r>
      <w:r w:rsidRPr="00002D4A">
        <w:rPr>
          <w:rFonts w:eastAsia="Times New Roman" w:cs="Times New Roman"/>
          <w:sz w:val="24"/>
          <w:szCs w:val="24"/>
          <w:lang w:val="en-GB"/>
        </w:rPr>
        <w:t>0</w:t>
      </w:r>
      <w:r w:rsidR="00D9082B" w:rsidRPr="00002D4A">
        <w:rPr>
          <w:rFonts w:eastAsia="Times New Roman" w:cs="Times New Roman"/>
          <w:sz w:val="24"/>
          <w:szCs w:val="24"/>
          <w:lang w:val="en-GB"/>
        </w:rPr>
        <w:t>3/2011 for the period 2011-2020</w:t>
      </w:r>
      <w:r w:rsidR="005A498B">
        <w:rPr>
          <w:rFonts w:eastAsia="Times New Roman" w:cs="Times New Roman"/>
          <w:sz w:val="24"/>
          <w:szCs w:val="24"/>
          <w:lang w:val="en-GB"/>
        </w:rPr>
        <w:t xml:space="preserve"> provides </w:t>
      </w:r>
      <w:r w:rsidR="00844541" w:rsidRPr="00002D4A">
        <w:rPr>
          <w:rFonts w:eastAsia="Times New Roman" w:cs="Times New Roman"/>
          <w:sz w:val="24"/>
          <w:szCs w:val="24"/>
          <w:lang w:val="en-GB"/>
        </w:rPr>
        <w:t xml:space="preserve">special purpose donation agreements </w:t>
      </w:r>
      <w:r w:rsidR="0048052A">
        <w:rPr>
          <w:rFonts w:eastAsia="Times New Roman" w:cs="Times New Roman"/>
          <w:sz w:val="24"/>
          <w:szCs w:val="24"/>
          <w:lang w:val="en-GB"/>
        </w:rPr>
        <w:t>of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gratuitous transfer</w:t>
      </w:r>
      <w:r w:rsidR="00844541">
        <w:rPr>
          <w:rFonts w:eastAsia="Times New Roman" w:cs="Times New Roman"/>
          <w:sz w:val="24"/>
          <w:szCs w:val="24"/>
          <w:lang w:val="en-GB"/>
        </w:rPr>
        <w:t>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to the budget of the Republic of Sakha (Yakutia) for the construction of educational, health care, culture</w:t>
      </w:r>
      <w:r w:rsidR="00902E1D">
        <w:rPr>
          <w:rFonts w:eastAsia="Times New Roman" w:cs="Times New Roman"/>
          <w:sz w:val="24"/>
          <w:szCs w:val="24"/>
          <w:lang w:val="en-GB"/>
        </w:rPr>
        <w:t>,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and sports facilities. </w:t>
      </w:r>
      <w:r w:rsidR="007F17F3">
        <w:rPr>
          <w:rFonts w:eastAsia="Times New Roman" w:cs="Times New Roman"/>
          <w:sz w:val="24"/>
          <w:szCs w:val="24"/>
          <w:lang w:val="en-GB"/>
        </w:rPr>
        <w:t>In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2011 to 2018</w:t>
      </w:r>
      <w:r w:rsidR="00457461" w:rsidRPr="00002D4A">
        <w:rPr>
          <w:rFonts w:eastAsia="Times New Roman" w:cs="Times New Roman"/>
          <w:sz w:val="24"/>
          <w:szCs w:val="24"/>
          <w:lang w:val="en-GB"/>
        </w:rPr>
        <w:t>,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442FF" w:rsidRPr="00002D4A">
        <w:rPr>
          <w:rFonts w:eastAsia="Times New Roman" w:cs="Times New Roman"/>
          <w:sz w:val="24"/>
          <w:szCs w:val="24"/>
          <w:lang w:val="en-GB"/>
        </w:rPr>
        <w:t>the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government fund Non-profit organization </w:t>
      </w:r>
      <w:r w:rsidR="007442FF" w:rsidRPr="00002D4A">
        <w:rPr>
          <w:rFonts w:eastAsia="Times New Roman" w:cs="Times New Roman"/>
          <w:sz w:val="24"/>
          <w:szCs w:val="24"/>
          <w:lang w:val="en-GB"/>
        </w:rPr>
        <w:t xml:space="preserve">Target Fund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for </w:t>
      </w:r>
      <w:r w:rsidR="007442FF" w:rsidRPr="00002D4A">
        <w:rPr>
          <w:rFonts w:eastAsia="Times New Roman" w:cs="Times New Roman"/>
          <w:sz w:val="24"/>
          <w:szCs w:val="24"/>
          <w:lang w:val="en-GB"/>
        </w:rPr>
        <w:t xml:space="preserve">Future Generations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of the Republic of Sakha (Yakutia) financed the construction of </w:t>
      </w:r>
      <w:r w:rsidR="003B2AEA" w:rsidRPr="00002D4A">
        <w:rPr>
          <w:rFonts w:eastAsia="Times New Roman" w:cs="Times New Roman"/>
          <w:sz w:val="24"/>
          <w:szCs w:val="24"/>
          <w:lang w:val="en-GB"/>
        </w:rPr>
        <w:t xml:space="preserve">more than </w:t>
      </w:r>
      <w:r w:rsidRPr="00002D4A">
        <w:rPr>
          <w:rFonts w:eastAsia="Times New Roman" w:cs="Times New Roman"/>
          <w:sz w:val="24"/>
          <w:szCs w:val="24"/>
          <w:lang w:val="en-GB"/>
        </w:rPr>
        <w:t>30 social facilities</w:t>
      </w:r>
      <w:r w:rsidR="007F17F3">
        <w:rPr>
          <w:rFonts w:eastAsia="Times New Roman" w:cs="Times New Roman"/>
          <w:sz w:val="24"/>
          <w:szCs w:val="24"/>
          <w:lang w:val="en-GB"/>
        </w:rPr>
        <w:t>―</w:t>
      </w:r>
      <w:r w:rsidRPr="00002D4A">
        <w:rPr>
          <w:rFonts w:eastAsia="Times New Roman" w:cs="Times New Roman"/>
          <w:sz w:val="24"/>
          <w:szCs w:val="24"/>
          <w:lang w:val="en-GB"/>
        </w:rPr>
        <w:t>two</w:t>
      </w:r>
      <w:r w:rsidR="00DE4170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houses, five schools and educational institutions, </w:t>
      </w:r>
      <w:r w:rsidR="00685D80" w:rsidRPr="00002D4A">
        <w:rPr>
          <w:rFonts w:eastAsia="Times New Roman" w:cs="Times New Roman"/>
          <w:sz w:val="24"/>
          <w:szCs w:val="24"/>
          <w:lang w:val="en-GB"/>
        </w:rPr>
        <w:t xml:space="preserve">ten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sports facilities, five </w:t>
      </w:r>
      <w:r w:rsidR="00041317" w:rsidRPr="00002D4A">
        <w:rPr>
          <w:rFonts w:eastAsia="Times New Roman" w:cs="Times New Roman"/>
          <w:sz w:val="24"/>
          <w:szCs w:val="24"/>
          <w:lang w:val="en-GB"/>
        </w:rPr>
        <w:t xml:space="preserve">facilities of </w:t>
      </w:r>
      <w:r w:rsidRPr="00002D4A">
        <w:rPr>
          <w:rFonts w:eastAsia="Times New Roman" w:cs="Times New Roman"/>
          <w:sz w:val="24"/>
          <w:szCs w:val="24"/>
          <w:lang w:val="en-GB"/>
        </w:rPr>
        <w:t>cultur</w:t>
      </w:r>
      <w:r w:rsidR="00041317" w:rsidRPr="00002D4A">
        <w:rPr>
          <w:rFonts w:eastAsia="Times New Roman" w:cs="Times New Roman"/>
          <w:sz w:val="24"/>
          <w:szCs w:val="24"/>
          <w:lang w:val="en-GB"/>
        </w:rPr>
        <w:t>e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and aesthetic</w:t>
      </w:r>
      <w:r w:rsidR="00041317" w:rsidRPr="00002D4A">
        <w:rPr>
          <w:rFonts w:eastAsia="Times New Roman" w:cs="Times New Roman"/>
          <w:sz w:val="24"/>
          <w:szCs w:val="24"/>
          <w:lang w:val="en-GB"/>
        </w:rPr>
        <w:t>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, three memorial sites and museums, five rehabilitation and health </w:t>
      </w:r>
      <w:r w:rsidR="00220509" w:rsidRPr="00002D4A">
        <w:rPr>
          <w:rFonts w:eastAsia="Times New Roman" w:cs="Times New Roman"/>
          <w:sz w:val="24"/>
          <w:szCs w:val="24"/>
          <w:lang w:val="en-GB"/>
        </w:rPr>
        <w:t>centres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, three hospitals. These </w:t>
      </w:r>
      <w:r w:rsidR="00457461" w:rsidRPr="00002D4A">
        <w:rPr>
          <w:rFonts w:eastAsia="Times New Roman" w:cs="Times New Roman"/>
          <w:sz w:val="24"/>
          <w:szCs w:val="24"/>
          <w:lang w:val="en-GB"/>
        </w:rPr>
        <w:t xml:space="preserve">facilities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are located in 17 </w:t>
      </w:r>
      <w:r w:rsidR="00546F10" w:rsidRPr="00002D4A">
        <w:rPr>
          <w:rFonts w:eastAsia="Times New Roman" w:cs="Times New Roman"/>
          <w:sz w:val="24"/>
          <w:szCs w:val="24"/>
          <w:lang w:val="en-GB"/>
        </w:rPr>
        <w:t>u</w:t>
      </w:r>
      <w:r w:rsidR="0015688F" w:rsidRPr="00002D4A">
        <w:rPr>
          <w:rFonts w:eastAsia="Times New Roman" w:cs="Times New Roman"/>
          <w:sz w:val="24"/>
          <w:szCs w:val="24"/>
          <w:lang w:val="en-GB"/>
        </w:rPr>
        <w:t>lus</w:t>
      </w:r>
      <w:r w:rsidR="00546F10" w:rsidRPr="00002D4A">
        <w:rPr>
          <w:rFonts w:eastAsia="Times New Roman" w:cs="Times New Roman"/>
          <w:sz w:val="24"/>
          <w:szCs w:val="24"/>
          <w:lang w:val="en-GB"/>
        </w:rPr>
        <w:t>es</w:t>
      </w:r>
      <w:r w:rsidR="0015688F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457461" w:rsidRPr="00002D4A">
        <w:rPr>
          <w:rFonts w:eastAsia="Times New Roman" w:cs="Times New Roman"/>
          <w:sz w:val="24"/>
          <w:szCs w:val="24"/>
          <w:lang w:val="en-GB"/>
        </w:rPr>
        <w:t xml:space="preserve">(districts) </w:t>
      </w:r>
      <w:r w:rsidR="00546F10" w:rsidRPr="00002D4A">
        <w:rPr>
          <w:rFonts w:eastAsia="Times New Roman" w:cs="Times New Roman"/>
          <w:sz w:val="24"/>
          <w:szCs w:val="24"/>
          <w:lang w:val="en-GB"/>
        </w:rPr>
        <w:t>of the Republic</w:t>
      </w:r>
      <w:r w:rsidR="00A13D86">
        <w:rPr>
          <w:rFonts w:eastAsia="Times New Roman" w:cs="Times New Roman"/>
          <w:sz w:val="24"/>
          <w:szCs w:val="24"/>
          <w:lang w:val="en-GB"/>
        </w:rPr>
        <w:t>―</w:t>
      </w:r>
      <w:r w:rsidR="0015688F" w:rsidRPr="00002D4A">
        <w:rPr>
          <w:rFonts w:eastAsia="Times New Roman" w:cs="Times New Roman"/>
          <w:sz w:val="24"/>
          <w:szCs w:val="24"/>
          <w:lang w:val="en-GB"/>
        </w:rPr>
        <w:t>Abyisky</w:t>
      </w:r>
      <w:r w:rsidR="00546F10" w:rsidRPr="00002D4A">
        <w:rPr>
          <w:rFonts w:eastAsia="Times New Roman" w:cs="Times New Roman"/>
          <w:sz w:val="24"/>
          <w:szCs w:val="24"/>
          <w:lang w:val="en-GB"/>
        </w:rPr>
        <w:t>,</w:t>
      </w:r>
      <w:r w:rsidR="0015688F" w:rsidRPr="00002D4A">
        <w:rPr>
          <w:rFonts w:eastAsia="Times New Roman" w:cs="Times New Roman"/>
          <w:sz w:val="24"/>
          <w:szCs w:val="24"/>
          <w:lang w:val="en-GB"/>
        </w:rPr>
        <w:t xml:space="preserve"> Amginsky, Verkhoyansk</w:t>
      </w:r>
      <w:r w:rsidR="00546F10" w:rsidRPr="00002D4A">
        <w:rPr>
          <w:rFonts w:eastAsia="Times New Roman" w:cs="Times New Roman"/>
          <w:sz w:val="24"/>
          <w:szCs w:val="24"/>
          <w:lang w:val="en-GB"/>
        </w:rPr>
        <w:t>y</w:t>
      </w:r>
      <w:r w:rsidR="0015688F" w:rsidRPr="00002D4A">
        <w:rPr>
          <w:rFonts w:eastAsia="Times New Roman" w:cs="Times New Roman"/>
          <w:sz w:val="24"/>
          <w:szCs w:val="24"/>
          <w:lang w:val="en-GB"/>
        </w:rPr>
        <w:t xml:space="preserve">, Verkhnekolymsky, </w:t>
      </w:r>
      <w:r w:rsidR="00546F10" w:rsidRPr="00002D4A">
        <w:rPr>
          <w:rFonts w:eastAsia="Times New Roman" w:cs="Times New Roman"/>
          <w:sz w:val="24"/>
          <w:szCs w:val="24"/>
          <w:lang w:val="en-GB"/>
        </w:rPr>
        <w:t>Gorny</w:t>
      </w:r>
      <w:r w:rsidR="0015688F" w:rsidRPr="00002D4A">
        <w:rPr>
          <w:rFonts w:eastAsia="Times New Roman" w:cs="Times New Roman"/>
          <w:sz w:val="24"/>
          <w:szCs w:val="24"/>
          <w:lang w:val="en-GB"/>
        </w:rPr>
        <w:t>, Zhigansky, Mirn</w:t>
      </w:r>
      <w:r w:rsidR="00546F10" w:rsidRPr="00002D4A">
        <w:rPr>
          <w:rFonts w:eastAsia="Times New Roman" w:cs="Times New Roman"/>
          <w:sz w:val="24"/>
          <w:szCs w:val="24"/>
          <w:lang w:val="en-GB"/>
        </w:rPr>
        <w:t>insky</w:t>
      </w:r>
      <w:r w:rsidRPr="00002D4A">
        <w:rPr>
          <w:rFonts w:eastAsia="Times New Roman" w:cs="Times New Roman"/>
          <w:sz w:val="24"/>
          <w:szCs w:val="24"/>
          <w:lang w:val="en-GB"/>
        </w:rPr>
        <w:t>,</w:t>
      </w:r>
      <w:r w:rsidR="0015688F" w:rsidRPr="00002D4A">
        <w:rPr>
          <w:rFonts w:eastAsia="Times New Roman" w:cs="Times New Roman"/>
          <w:sz w:val="24"/>
          <w:szCs w:val="24"/>
          <w:lang w:val="en-GB"/>
        </w:rPr>
        <w:t xml:space="preserve"> Meg</w:t>
      </w:r>
      <w:r w:rsidR="001D3E23" w:rsidRPr="00002D4A">
        <w:rPr>
          <w:rFonts w:eastAsia="Times New Roman" w:cs="Times New Roman"/>
          <w:sz w:val="24"/>
          <w:szCs w:val="24"/>
          <w:lang w:val="en-GB"/>
        </w:rPr>
        <w:t>i</w:t>
      </w:r>
      <w:r w:rsidR="0015688F" w:rsidRPr="00002D4A">
        <w:rPr>
          <w:rFonts w:eastAsia="Times New Roman" w:cs="Times New Roman"/>
          <w:sz w:val="24"/>
          <w:szCs w:val="24"/>
          <w:lang w:val="en-GB"/>
        </w:rPr>
        <w:t>no-Kangalassky, Neryungri</w:t>
      </w:r>
      <w:r w:rsidR="006B1F47" w:rsidRPr="00002D4A">
        <w:rPr>
          <w:rFonts w:eastAsia="Times New Roman" w:cs="Times New Roman"/>
          <w:sz w:val="24"/>
          <w:szCs w:val="24"/>
          <w:lang w:val="en-GB"/>
        </w:rPr>
        <w:t>nsky</w:t>
      </w:r>
      <w:r w:rsidRPr="00002D4A">
        <w:rPr>
          <w:rFonts w:eastAsia="Times New Roman" w:cs="Times New Roman"/>
          <w:sz w:val="24"/>
          <w:szCs w:val="24"/>
          <w:lang w:val="en-GB"/>
        </w:rPr>
        <w:t>, N</w:t>
      </w:r>
      <w:r w:rsidR="006B1F47" w:rsidRPr="00002D4A">
        <w:rPr>
          <w:rFonts w:eastAsia="Times New Roman" w:cs="Times New Roman"/>
          <w:sz w:val="24"/>
          <w:szCs w:val="24"/>
          <w:lang w:val="en-GB"/>
        </w:rPr>
        <w:t>y</w:t>
      </w:r>
      <w:r w:rsidR="0015688F" w:rsidRPr="00002D4A">
        <w:rPr>
          <w:rFonts w:eastAsia="Times New Roman" w:cs="Times New Roman"/>
          <w:sz w:val="24"/>
          <w:szCs w:val="24"/>
          <w:lang w:val="en-GB"/>
        </w:rPr>
        <w:t>urbinsky, N</w:t>
      </w:r>
      <w:r w:rsidR="0052233F" w:rsidRPr="00002D4A">
        <w:rPr>
          <w:rFonts w:eastAsia="Times New Roman" w:cs="Times New Roman"/>
          <w:sz w:val="24"/>
          <w:szCs w:val="24"/>
          <w:lang w:val="en-GB"/>
        </w:rPr>
        <w:t>a</w:t>
      </w:r>
      <w:r w:rsidR="0015688F" w:rsidRPr="00002D4A">
        <w:rPr>
          <w:rFonts w:eastAsia="Times New Roman" w:cs="Times New Roman"/>
          <w:sz w:val="24"/>
          <w:szCs w:val="24"/>
          <w:lang w:val="en-GB"/>
        </w:rPr>
        <w:t>msky, Suntar</w:t>
      </w:r>
      <w:r w:rsidR="00546F10" w:rsidRPr="00002D4A">
        <w:rPr>
          <w:rFonts w:eastAsia="Times New Roman" w:cs="Times New Roman"/>
          <w:sz w:val="24"/>
          <w:szCs w:val="24"/>
          <w:lang w:val="en-GB"/>
        </w:rPr>
        <w:t>sky</w:t>
      </w:r>
      <w:r w:rsidR="0015688F" w:rsidRPr="00002D4A">
        <w:rPr>
          <w:rFonts w:eastAsia="Times New Roman" w:cs="Times New Roman"/>
          <w:sz w:val="24"/>
          <w:szCs w:val="24"/>
          <w:lang w:val="en-GB"/>
        </w:rPr>
        <w:t>, T</w:t>
      </w:r>
      <w:r w:rsidRPr="00002D4A">
        <w:rPr>
          <w:rFonts w:eastAsia="Times New Roman" w:cs="Times New Roman"/>
          <w:sz w:val="24"/>
          <w:szCs w:val="24"/>
          <w:lang w:val="en-GB"/>
        </w:rPr>
        <w:t>attin</w:t>
      </w:r>
      <w:r w:rsidR="0015688F" w:rsidRPr="00002D4A">
        <w:rPr>
          <w:rFonts w:eastAsia="Times New Roman" w:cs="Times New Roman"/>
          <w:sz w:val="24"/>
          <w:szCs w:val="24"/>
          <w:lang w:val="en-GB"/>
        </w:rPr>
        <w:t xml:space="preserve">sky, Tomponsky, Churapchinsky, </w:t>
      </w:r>
      <w:r w:rsidR="0052233F" w:rsidRPr="00002D4A">
        <w:rPr>
          <w:rFonts w:eastAsia="Times New Roman" w:cs="Times New Roman"/>
          <w:sz w:val="24"/>
          <w:szCs w:val="24"/>
          <w:lang w:val="en-GB"/>
        </w:rPr>
        <w:t xml:space="preserve">city of </w:t>
      </w:r>
      <w:r w:rsidR="0015688F" w:rsidRPr="00002D4A">
        <w:rPr>
          <w:rFonts w:eastAsia="Times New Roman" w:cs="Times New Roman"/>
          <w:sz w:val="24"/>
          <w:szCs w:val="24"/>
          <w:lang w:val="en-GB"/>
        </w:rPr>
        <w:t>Yakutsk, Ust-Aldansky</w:t>
      </w:r>
      <w:r w:rsidR="006C599E">
        <w:rPr>
          <w:rFonts w:eastAsia="Times New Roman" w:cs="Times New Roman"/>
          <w:sz w:val="24"/>
          <w:szCs w:val="24"/>
          <w:lang w:val="en-GB"/>
        </w:rPr>
        <w:t>,</w:t>
      </w:r>
      <w:r w:rsidR="0015688F" w:rsidRPr="00002D4A">
        <w:rPr>
          <w:rFonts w:eastAsia="Times New Roman" w:cs="Times New Roman"/>
          <w:sz w:val="24"/>
          <w:szCs w:val="24"/>
          <w:lang w:val="en-GB"/>
        </w:rPr>
        <w:t xml:space="preserve"> and others.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1E048F">
        <w:rPr>
          <w:rFonts w:eastAsia="Times New Roman" w:cs="Times New Roman"/>
          <w:sz w:val="24"/>
          <w:szCs w:val="24"/>
          <w:lang w:val="en-GB"/>
        </w:rPr>
        <w:t>The f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inancing </w:t>
      </w:r>
      <w:r w:rsidR="00065B45">
        <w:rPr>
          <w:rFonts w:eastAsia="Times New Roman" w:cs="Times New Roman"/>
          <w:sz w:val="24"/>
          <w:szCs w:val="24"/>
          <w:lang w:val="en-GB"/>
        </w:rPr>
        <w:t>takes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065B45">
        <w:rPr>
          <w:rFonts w:eastAsia="Times New Roman" w:cs="Times New Roman"/>
          <w:sz w:val="24"/>
          <w:szCs w:val="24"/>
          <w:lang w:val="en-GB"/>
        </w:rPr>
        <w:t>place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under the Development and Assistance </w:t>
      </w:r>
      <w:r w:rsidR="00B955A3" w:rsidRPr="00002D4A">
        <w:rPr>
          <w:rFonts w:eastAsia="Times New Roman" w:cs="Times New Roman"/>
          <w:sz w:val="24"/>
          <w:szCs w:val="24"/>
          <w:lang w:val="en-GB"/>
        </w:rPr>
        <w:t xml:space="preserve">target programs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with long-term plans </w:t>
      </w:r>
      <w:r w:rsidR="00AD0A73" w:rsidRPr="00002D4A">
        <w:rPr>
          <w:rFonts w:eastAsia="Times New Roman" w:cs="Times New Roman"/>
          <w:sz w:val="24"/>
          <w:szCs w:val="24"/>
          <w:lang w:val="en-GB"/>
        </w:rPr>
        <w:t>o</w:t>
      </w:r>
      <w:r w:rsidRPr="00002D4A">
        <w:rPr>
          <w:rFonts w:eastAsia="Times New Roman" w:cs="Times New Roman"/>
          <w:sz w:val="24"/>
          <w:szCs w:val="24"/>
          <w:lang w:val="en-GB"/>
        </w:rPr>
        <w:t>f</w:t>
      </w:r>
      <w:r w:rsidR="00AD0A73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>interaction wi</w:t>
      </w:r>
      <w:r w:rsidR="0015688F" w:rsidRPr="00002D4A">
        <w:rPr>
          <w:rFonts w:eastAsia="Times New Roman" w:cs="Times New Roman"/>
          <w:sz w:val="24"/>
          <w:szCs w:val="24"/>
          <w:lang w:val="en-GB"/>
        </w:rPr>
        <w:t>th the Company.</w:t>
      </w:r>
    </w:p>
    <w:p w:rsidR="00E93591" w:rsidRPr="00002D4A" w:rsidRDefault="008C12CF" w:rsidP="007843DE">
      <w:p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lastRenderedPageBreak/>
        <w:t xml:space="preserve">In December 2018, the Company signed the Agreement for </w:t>
      </w:r>
      <w:r w:rsidR="00794B47" w:rsidRPr="00002D4A">
        <w:rPr>
          <w:rFonts w:eastAsia="Times New Roman" w:cs="Times New Roman"/>
          <w:sz w:val="24"/>
          <w:szCs w:val="24"/>
          <w:lang w:val="en-GB"/>
        </w:rPr>
        <w:t xml:space="preserve">socio-economic </w:t>
      </w:r>
      <w:r w:rsidRPr="00002D4A">
        <w:rPr>
          <w:rFonts w:eastAsia="Times New Roman" w:cs="Times New Roman"/>
          <w:sz w:val="24"/>
          <w:szCs w:val="24"/>
          <w:lang w:val="en-GB"/>
        </w:rPr>
        <w:t>cooperation</w:t>
      </w:r>
      <w:r w:rsidR="00794B47">
        <w:rPr>
          <w:rFonts w:eastAsia="Times New Roman" w:cs="Times New Roman"/>
          <w:sz w:val="24"/>
          <w:szCs w:val="24"/>
          <w:lang w:val="en-GB"/>
        </w:rPr>
        <w:t xml:space="preserve"> with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Nyurbinsky district of the Republic</w:t>
      </w:r>
      <w:r w:rsidR="0054415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>of</w:t>
      </w:r>
      <w:r w:rsidR="0054415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>Sakha</w:t>
      </w:r>
      <w:r w:rsidR="0054415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>(Yakutia</w:t>
      </w:r>
      <w:r w:rsidR="0054415A">
        <w:rPr>
          <w:rFonts w:eastAsia="Times New Roman" w:cs="Times New Roman"/>
          <w:sz w:val="24"/>
          <w:szCs w:val="24"/>
          <w:lang w:val="en-GB"/>
        </w:rPr>
        <w:t xml:space="preserve">) </w:t>
      </w:r>
      <w:r>
        <w:rPr>
          <w:rFonts w:eastAsia="Times New Roman" w:cs="Times New Roman"/>
          <w:sz w:val="24"/>
          <w:szCs w:val="24"/>
          <w:lang w:val="en-GB"/>
        </w:rPr>
        <w:t>in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2019-2021</w:t>
      </w:r>
      <w:r w:rsidR="00F26FDC">
        <w:rPr>
          <w:rFonts w:eastAsia="Times New Roman" w:cs="Times New Roman"/>
          <w:sz w:val="24"/>
          <w:szCs w:val="24"/>
          <w:lang w:val="en-GB"/>
        </w:rPr>
        <w:t xml:space="preserve"> with the </w:t>
      </w:r>
      <w:r>
        <w:rPr>
          <w:rFonts w:eastAsia="Times New Roman" w:cs="Times New Roman"/>
          <w:sz w:val="24"/>
          <w:szCs w:val="24"/>
          <w:lang w:val="en-GB"/>
        </w:rPr>
        <w:t xml:space="preserve">purpose of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socio-economic development </w:t>
      </w:r>
      <w:r w:rsidR="00422D84">
        <w:rPr>
          <w:rFonts w:eastAsia="Times New Roman" w:cs="Times New Roman"/>
          <w:sz w:val="24"/>
          <w:szCs w:val="24"/>
          <w:lang w:val="en-GB"/>
        </w:rPr>
        <w:t xml:space="preserve">in the exercising of the </w:t>
      </w:r>
      <w:r w:rsidR="00F26FDC">
        <w:rPr>
          <w:rFonts w:eastAsia="Times New Roman" w:cs="Times New Roman"/>
          <w:sz w:val="24"/>
          <w:szCs w:val="24"/>
          <w:lang w:val="en-GB"/>
        </w:rPr>
        <w:t>Company</w:t>
      </w:r>
      <w:r w:rsidR="00422D84">
        <w:rPr>
          <w:rFonts w:eastAsia="Times New Roman" w:cs="Times New Roman"/>
          <w:sz w:val="24"/>
          <w:szCs w:val="24"/>
          <w:lang w:val="en-GB"/>
        </w:rPr>
        <w:t>’s</w:t>
      </w:r>
      <w:r w:rsidR="009466C3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right to use subsurface resources in </w:t>
      </w:r>
      <w:r w:rsidR="008A52BD" w:rsidRPr="00002D4A">
        <w:rPr>
          <w:rFonts w:eastAsia="Times New Roman" w:cs="Times New Roman"/>
          <w:sz w:val="24"/>
          <w:szCs w:val="24"/>
          <w:lang w:val="en-GB"/>
        </w:rPr>
        <w:t>Nyurbinsky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district. </w:t>
      </w:r>
      <w:r w:rsidR="00355232">
        <w:rPr>
          <w:rFonts w:eastAsia="Times New Roman" w:cs="Times New Roman"/>
          <w:sz w:val="24"/>
          <w:szCs w:val="24"/>
          <w:lang w:val="en-GB"/>
        </w:rPr>
        <w:t>Every year, t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he Company will allocate </w:t>
      </w:r>
      <w:r w:rsidR="00BE5CBD" w:rsidRPr="00002D4A">
        <w:rPr>
          <w:rFonts w:eastAsia="Times New Roman" w:cs="Times New Roman"/>
          <w:sz w:val="24"/>
          <w:szCs w:val="24"/>
          <w:lang w:val="en-GB"/>
        </w:rPr>
        <w:t xml:space="preserve">funds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for the construction and overhaul of social facilities (kindergartens, schools, sports facilities, roads and bridges, water treatment facilities, hospitals, </w:t>
      </w:r>
      <w:r w:rsidR="00355232">
        <w:rPr>
          <w:rFonts w:eastAsia="Times New Roman" w:cs="Times New Roman"/>
          <w:sz w:val="24"/>
          <w:szCs w:val="24"/>
          <w:lang w:val="en-GB"/>
        </w:rPr>
        <w:t>and others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)</w:t>
      </w:r>
      <w:r w:rsidR="00DF0F59">
        <w:rPr>
          <w:rFonts w:eastAsia="Times New Roman" w:cs="Times New Roman"/>
          <w:sz w:val="24"/>
          <w:szCs w:val="24"/>
          <w:lang w:val="en-GB"/>
        </w:rPr>
        <w:t>.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355232">
        <w:rPr>
          <w:rFonts w:eastAsia="Times New Roman" w:cs="Times New Roman"/>
          <w:sz w:val="24"/>
          <w:szCs w:val="24"/>
          <w:lang w:val="en-GB"/>
        </w:rPr>
        <w:t xml:space="preserve">The Company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determine</w:t>
      </w:r>
      <w:r w:rsidR="00355232">
        <w:rPr>
          <w:rFonts w:eastAsia="Times New Roman" w:cs="Times New Roman"/>
          <w:sz w:val="24"/>
          <w:szCs w:val="24"/>
          <w:lang w:val="en-GB"/>
        </w:rPr>
        <w:t xml:space="preserve">s their list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in </w:t>
      </w:r>
      <w:r w:rsidR="00355232">
        <w:rPr>
          <w:rFonts w:eastAsia="Times New Roman" w:cs="Times New Roman"/>
          <w:sz w:val="24"/>
          <w:szCs w:val="24"/>
          <w:lang w:val="en-GB"/>
        </w:rPr>
        <w:t xml:space="preserve">accordance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with the development strategy of Nyurb</w:t>
      </w:r>
      <w:r w:rsidR="009517D7" w:rsidRPr="00002D4A">
        <w:rPr>
          <w:rFonts w:eastAsia="Times New Roman" w:cs="Times New Roman"/>
          <w:sz w:val="24"/>
          <w:szCs w:val="24"/>
          <w:lang w:val="en-GB"/>
        </w:rPr>
        <w:t>insky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9517D7" w:rsidRPr="00002D4A">
        <w:rPr>
          <w:rFonts w:eastAsia="Times New Roman" w:cs="Times New Roman"/>
          <w:sz w:val="24"/>
          <w:szCs w:val="24"/>
          <w:lang w:val="en-GB"/>
        </w:rPr>
        <w:t>d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istrict</w:t>
      </w:r>
      <w:r w:rsidR="003478B4" w:rsidRPr="00002D4A">
        <w:rPr>
          <w:rFonts w:eastAsia="Times New Roman" w:cs="Times New Roman"/>
          <w:sz w:val="24"/>
          <w:szCs w:val="24"/>
          <w:lang w:val="en-GB"/>
        </w:rPr>
        <w:t xml:space="preserve"> agreed with the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Government of the Republic of Sakha (Yakutia). Until 2019, </w:t>
      </w:r>
      <w:r w:rsidR="004C281E" w:rsidRPr="00002D4A">
        <w:rPr>
          <w:rFonts w:eastAsia="Times New Roman" w:cs="Times New Roman"/>
          <w:sz w:val="24"/>
          <w:szCs w:val="24"/>
          <w:lang w:val="en-GB"/>
        </w:rPr>
        <w:t xml:space="preserve">PJSC ALROSA-Nyurba provided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financial assistance for socio-economic development of Nyurb</w:t>
      </w:r>
      <w:r w:rsidR="0083535C" w:rsidRPr="00002D4A">
        <w:rPr>
          <w:rFonts w:eastAsia="Times New Roman" w:cs="Times New Roman"/>
          <w:sz w:val="24"/>
          <w:szCs w:val="24"/>
          <w:lang w:val="en-GB"/>
        </w:rPr>
        <w:t>insky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83535C" w:rsidRPr="00002D4A">
        <w:rPr>
          <w:rFonts w:eastAsia="Times New Roman" w:cs="Times New Roman"/>
          <w:sz w:val="24"/>
          <w:szCs w:val="24"/>
          <w:lang w:val="en-GB"/>
        </w:rPr>
        <w:t xml:space="preserve">district </w:t>
      </w:r>
      <w:r w:rsidR="00FB55C2" w:rsidRPr="00002D4A">
        <w:rPr>
          <w:rFonts w:eastAsia="Times New Roman" w:cs="Times New Roman"/>
          <w:sz w:val="24"/>
          <w:szCs w:val="24"/>
          <w:lang w:val="en-GB"/>
        </w:rPr>
        <w:t>every year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E93591" w:rsidP="007843DE">
      <w:pPr>
        <w:jc w:val="both"/>
        <w:rPr>
          <w:rFonts w:eastAsia="Times New Roman" w:cs="Times New Roman"/>
          <w:sz w:val="24"/>
          <w:szCs w:val="24"/>
          <w:lang w:val="en-GB"/>
        </w:rPr>
      </w:pPr>
    </w:p>
    <w:p w:rsidR="00E93591" w:rsidRPr="00002D4A" w:rsidRDefault="00E93591" w:rsidP="007843DE">
      <w:p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In 2018, </w:t>
      </w:r>
      <w:r w:rsidR="000E0692" w:rsidRPr="00002D4A">
        <w:rPr>
          <w:rFonts w:eastAsia="Times New Roman" w:cs="Times New Roman"/>
          <w:sz w:val="24"/>
          <w:szCs w:val="24"/>
          <w:lang w:val="en-GB"/>
        </w:rPr>
        <w:t>the Company signed an Agreement for socio-economic cooperation with the municipal district Oleneksky Evenkiysky National District of the Republic of Sakha (Yakutia) in 2019-2023</w:t>
      </w:r>
      <w:r w:rsidR="000E0692">
        <w:rPr>
          <w:rFonts w:eastAsia="Times New Roman" w:cs="Times New Roman"/>
          <w:sz w:val="24"/>
          <w:szCs w:val="24"/>
          <w:lang w:val="en-GB"/>
        </w:rPr>
        <w:t xml:space="preserve"> with the purpose of </w:t>
      </w:r>
      <w:r w:rsidRPr="00002D4A">
        <w:rPr>
          <w:rFonts w:eastAsia="Times New Roman" w:cs="Times New Roman"/>
          <w:sz w:val="24"/>
          <w:szCs w:val="24"/>
          <w:lang w:val="en-GB"/>
        </w:rPr>
        <w:t>socio-economic development</w:t>
      </w:r>
      <w:r w:rsidR="009466C3" w:rsidRPr="00002D4A">
        <w:rPr>
          <w:rFonts w:eastAsia="Times New Roman" w:cs="Times New Roman"/>
          <w:sz w:val="24"/>
          <w:szCs w:val="24"/>
          <w:lang w:val="en-GB"/>
        </w:rPr>
        <w:t xml:space="preserve"> in the exercising of the </w:t>
      </w:r>
      <w:r w:rsidRPr="00002D4A">
        <w:rPr>
          <w:rFonts w:eastAsia="Times New Roman" w:cs="Times New Roman"/>
          <w:sz w:val="24"/>
          <w:szCs w:val="24"/>
          <w:lang w:val="en-GB"/>
        </w:rPr>
        <w:t>Company</w:t>
      </w:r>
      <w:r w:rsidR="009466C3" w:rsidRPr="00002D4A">
        <w:rPr>
          <w:rFonts w:eastAsia="Times New Roman" w:cs="Times New Roman"/>
          <w:sz w:val="24"/>
          <w:szCs w:val="24"/>
          <w:lang w:val="en-GB"/>
        </w:rPr>
        <w:t>’s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right to use subs</w:t>
      </w:r>
      <w:r w:rsidR="009466C3" w:rsidRPr="00002D4A">
        <w:rPr>
          <w:rFonts w:eastAsia="Times New Roman" w:cs="Times New Roman"/>
          <w:sz w:val="24"/>
          <w:szCs w:val="24"/>
          <w:lang w:val="en-GB"/>
        </w:rPr>
        <w:t xml:space="preserve">urface resources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of Verkhnyaya Muna deposit in </w:t>
      </w:r>
      <w:r w:rsidR="009C0CFA" w:rsidRPr="00002D4A">
        <w:rPr>
          <w:rFonts w:eastAsia="Times New Roman" w:cs="Times New Roman"/>
          <w:sz w:val="24"/>
          <w:szCs w:val="24"/>
          <w:lang w:val="en-GB"/>
        </w:rPr>
        <w:t>Oleneks</w:t>
      </w:r>
      <w:r w:rsidR="00014F42" w:rsidRPr="00002D4A">
        <w:rPr>
          <w:rFonts w:eastAsia="Times New Roman" w:cs="Times New Roman"/>
          <w:sz w:val="24"/>
          <w:szCs w:val="24"/>
          <w:lang w:val="en-GB"/>
        </w:rPr>
        <w:t>k</w:t>
      </w:r>
      <w:r w:rsidR="009C0CFA" w:rsidRPr="00002D4A">
        <w:rPr>
          <w:rFonts w:eastAsia="Times New Roman" w:cs="Times New Roman"/>
          <w:sz w:val="24"/>
          <w:szCs w:val="24"/>
          <w:lang w:val="en-GB"/>
        </w:rPr>
        <w:t>y district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. </w:t>
      </w:r>
      <w:r w:rsidR="004C4F6F">
        <w:rPr>
          <w:rFonts w:eastAsia="Times New Roman" w:cs="Times New Roman"/>
          <w:sz w:val="24"/>
          <w:szCs w:val="24"/>
          <w:lang w:val="en-GB"/>
        </w:rPr>
        <w:t xml:space="preserve">Every year, the </w:t>
      </w:r>
      <w:r w:rsidR="00290B4D" w:rsidRPr="00002D4A">
        <w:rPr>
          <w:rFonts w:eastAsia="Times New Roman" w:cs="Times New Roman"/>
          <w:sz w:val="24"/>
          <w:szCs w:val="24"/>
          <w:lang w:val="en-GB"/>
        </w:rPr>
        <w:t xml:space="preserve">Company </w:t>
      </w:r>
      <w:r w:rsidR="004C4F6F">
        <w:rPr>
          <w:rFonts w:eastAsia="Times New Roman" w:cs="Times New Roman"/>
          <w:sz w:val="24"/>
          <w:szCs w:val="24"/>
          <w:lang w:val="en-GB"/>
        </w:rPr>
        <w:t xml:space="preserve">will </w:t>
      </w:r>
      <w:r w:rsidRPr="00002D4A">
        <w:rPr>
          <w:rFonts w:eastAsia="Times New Roman" w:cs="Times New Roman"/>
          <w:sz w:val="24"/>
          <w:szCs w:val="24"/>
          <w:lang w:val="en-GB"/>
        </w:rPr>
        <w:t>financ</w:t>
      </w:r>
      <w:r w:rsidR="004C4F6F">
        <w:rPr>
          <w:rFonts w:eastAsia="Times New Roman" w:cs="Times New Roman"/>
          <w:sz w:val="24"/>
          <w:szCs w:val="24"/>
          <w:lang w:val="en-GB"/>
        </w:rPr>
        <w:t>e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the construction and repair</w:t>
      </w:r>
      <w:r w:rsidR="00DB1C92" w:rsidRPr="00002D4A">
        <w:rPr>
          <w:rFonts w:eastAsia="Times New Roman" w:cs="Times New Roman"/>
          <w:sz w:val="24"/>
          <w:szCs w:val="24"/>
          <w:lang w:val="en-GB"/>
        </w:rPr>
        <w:t>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of social facilities, development of domestic reindeer husbandry, indigenous </w:t>
      </w:r>
      <w:r w:rsidR="00DB1C92" w:rsidRPr="00002D4A">
        <w:rPr>
          <w:rFonts w:eastAsia="Times New Roman" w:cs="Times New Roman"/>
          <w:sz w:val="24"/>
          <w:szCs w:val="24"/>
          <w:lang w:val="en-GB"/>
        </w:rPr>
        <w:t xml:space="preserve">small-numbered </w:t>
      </w:r>
      <w:r w:rsidRPr="00002D4A">
        <w:rPr>
          <w:rFonts w:eastAsia="Times New Roman" w:cs="Times New Roman"/>
          <w:sz w:val="24"/>
          <w:szCs w:val="24"/>
          <w:lang w:val="en-GB"/>
        </w:rPr>
        <w:t>peoples of the North</w:t>
      </w:r>
      <w:r w:rsidR="004C4F6F">
        <w:rPr>
          <w:rFonts w:eastAsia="Times New Roman" w:cs="Times New Roman"/>
          <w:sz w:val="24"/>
          <w:szCs w:val="24"/>
          <w:lang w:val="en-GB"/>
        </w:rPr>
        <w:t>,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and traditional hunting.</w:t>
      </w:r>
    </w:p>
    <w:p w:rsidR="00E93591" w:rsidRPr="00002D4A" w:rsidRDefault="00E93591" w:rsidP="00FC746C">
      <w:pPr>
        <w:jc w:val="both"/>
        <w:rPr>
          <w:rFonts w:eastAsia="Times New Roman" w:cs="Times New Roman"/>
          <w:sz w:val="24"/>
          <w:szCs w:val="24"/>
          <w:lang w:val="en-GB"/>
        </w:rPr>
      </w:pPr>
    </w:p>
    <w:p w:rsidR="00E93591" w:rsidRPr="00002D4A" w:rsidRDefault="00E93591" w:rsidP="007843DE">
      <w:p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3"/>
          <w:szCs w:val="23"/>
          <w:lang w:val="en-GB"/>
        </w:rPr>
        <w:t xml:space="preserve">Table 9 </w:t>
      </w:r>
      <w:r w:rsidR="000906EC" w:rsidRPr="00002D4A">
        <w:rPr>
          <w:rFonts w:eastAsia="Times New Roman" w:cs="Times New Roman"/>
          <w:sz w:val="23"/>
          <w:szCs w:val="23"/>
          <w:lang w:val="en-GB"/>
        </w:rPr>
        <w:t>–</w:t>
      </w:r>
      <w:r w:rsidRPr="00002D4A">
        <w:rPr>
          <w:rFonts w:eastAsia="Times New Roman" w:cs="Times New Roman"/>
          <w:sz w:val="23"/>
          <w:szCs w:val="23"/>
          <w:lang w:val="en-GB"/>
        </w:rPr>
        <w:t xml:space="preserve"> Forecast</w:t>
      </w:r>
      <w:r w:rsidR="000906EC" w:rsidRPr="00002D4A">
        <w:rPr>
          <w:rFonts w:eastAsia="Times New Roman" w:cs="Times New Roman"/>
          <w:sz w:val="23"/>
          <w:szCs w:val="23"/>
          <w:lang w:val="en-GB"/>
        </w:rPr>
        <w:t xml:space="preserve"> </w:t>
      </w:r>
      <w:r w:rsidRPr="00002D4A">
        <w:rPr>
          <w:rFonts w:eastAsia="Times New Roman" w:cs="Times New Roman"/>
          <w:sz w:val="23"/>
          <w:szCs w:val="23"/>
          <w:lang w:val="en-GB"/>
        </w:rPr>
        <w:t>indicators</w:t>
      </w:r>
      <w:r w:rsidR="000D441F">
        <w:rPr>
          <w:rFonts w:eastAsia="Times New Roman" w:cs="Times New Roman"/>
          <w:sz w:val="23"/>
          <w:szCs w:val="23"/>
          <w:lang w:val="en-GB"/>
        </w:rPr>
        <w:t>―</w:t>
      </w:r>
      <w:r w:rsidR="00534ECE" w:rsidRPr="00002D4A">
        <w:rPr>
          <w:rFonts w:eastAsia="Times New Roman" w:cs="Times New Roman"/>
          <w:sz w:val="23"/>
          <w:szCs w:val="23"/>
          <w:lang w:val="en-GB"/>
        </w:rPr>
        <w:t>charity and sponsorship costs</w:t>
      </w:r>
      <w:r w:rsidRPr="00002D4A">
        <w:rPr>
          <w:rFonts w:eastAsia="Times New Roman" w:cs="Times New Roman"/>
          <w:sz w:val="23"/>
          <w:szCs w:val="23"/>
          <w:lang w:val="en-GB"/>
        </w:rPr>
        <w:t xml:space="preserve"> </w:t>
      </w:r>
      <w:r w:rsidR="000906EC" w:rsidRPr="00002D4A">
        <w:rPr>
          <w:rFonts w:eastAsia="Times New Roman" w:cs="Times New Roman"/>
          <w:sz w:val="23"/>
          <w:szCs w:val="23"/>
          <w:lang w:val="en-GB"/>
        </w:rPr>
        <w:t>until</w:t>
      </w:r>
      <w:r w:rsidR="000D441F">
        <w:rPr>
          <w:rFonts w:eastAsia="Times New Roman" w:cs="Times New Roman"/>
          <w:sz w:val="23"/>
          <w:szCs w:val="23"/>
          <w:lang w:val="en-GB"/>
        </w:rPr>
        <w:t xml:space="preserve"> 01/01/2023, RUB mln.</w:t>
      </w:r>
    </w:p>
    <w:tbl>
      <w:tblPr>
        <w:tblW w:w="104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404"/>
        <w:gridCol w:w="447"/>
      </w:tblGrid>
      <w:tr w:rsidR="007843DE" w:rsidRPr="00002D4A" w:rsidTr="001B2C23">
        <w:trPr>
          <w:trHeight w:val="440"/>
          <w:jc w:val="center"/>
        </w:trPr>
        <w:tc>
          <w:tcPr>
            <w:tcW w:w="1791" w:type="dxa"/>
            <w:vMerge w:val="restart"/>
            <w:tcBorders>
              <w:top w:val="single" w:sz="12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7843DE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Indicator</w:t>
            </w:r>
          </w:p>
        </w:tc>
        <w:tc>
          <w:tcPr>
            <w:tcW w:w="709" w:type="dxa"/>
            <w:vMerge w:val="restart"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7843DE" w:rsidP="007843DE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2012</w:t>
            </w:r>
          </w:p>
          <w:p w:rsidR="00E93591" w:rsidRPr="00002D4A" w:rsidRDefault="00E93591" w:rsidP="007843DE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report</w:t>
            </w:r>
          </w:p>
        </w:tc>
        <w:tc>
          <w:tcPr>
            <w:tcW w:w="708" w:type="dxa"/>
            <w:vMerge w:val="restart"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3DE" w:rsidRPr="00002D4A" w:rsidRDefault="007843DE" w:rsidP="007843DE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2013</w:t>
            </w:r>
          </w:p>
          <w:p w:rsidR="00E93591" w:rsidRPr="00002D4A" w:rsidRDefault="00E93591" w:rsidP="007843DE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report</w:t>
            </w:r>
          </w:p>
        </w:tc>
        <w:tc>
          <w:tcPr>
            <w:tcW w:w="709" w:type="dxa"/>
            <w:vMerge w:val="restart"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7843DE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2014 report</w:t>
            </w:r>
          </w:p>
        </w:tc>
        <w:tc>
          <w:tcPr>
            <w:tcW w:w="709" w:type="dxa"/>
            <w:vMerge w:val="restart"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7843DE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2015 report</w:t>
            </w:r>
          </w:p>
        </w:tc>
        <w:tc>
          <w:tcPr>
            <w:tcW w:w="709" w:type="dxa"/>
            <w:vMerge w:val="restart"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7843DE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2016 report</w:t>
            </w:r>
          </w:p>
        </w:tc>
        <w:tc>
          <w:tcPr>
            <w:tcW w:w="708" w:type="dxa"/>
            <w:vMerge w:val="restart"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7843DE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2017 report</w:t>
            </w:r>
          </w:p>
        </w:tc>
        <w:tc>
          <w:tcPr>
            <w:tcW w:w="709" w:type="dxa"/>
            <w:vMerge w:val="restart"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7843DE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2018 report</w:t>
            </w:r>
          </w:p>
        </w:tc>
        <w:tc>
          <w:tcPr>
            <w:tcW w:w="709" w:type="dxa"/>
            <w:vMerge w:val="restart"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7843DE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2019 plan</w:t>
            </w:r>
          </w:p>
        </w:tc>
        <w:tc>
          <w:tcPr>
            <w:tcW w:w="2126" w:type="dxa"/>
            <w:gridSpan w:val="3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Forecast</w:t>
            </w:r>
          </w:p>
        </w:tc>
        <w:tc>
          <w:tcPr>
            <w:tcW w:w="851" w:type="dxa"/>
            <w:gridSpan w:val="2"/>
            <w:tcBorders>
              <w:top w:val="single" w:sz="12" w:space="0" w:color="215868"/>
              <w:left w:val="single" w:sz="6" w:space="0" w:color="215868"/>
              <w:bottom w:val="dotted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Total 2012-2022</w:t>
            </w:r>
          </w:p>
        </w:tc>
      </w:tr>
      <w:tr w:rsidR="007843DE" w:rsidRPr="00002D4A" w:rsidTr="001B2C23">
        <w:trPr>
          <w:trHeight w:val="332"/>
          <w:jc w:val="center"/>
        </w:trPr>
        <w:tc>
          <w:tcPr>
            <w:tcW w:w="0" w:type="auto"/>
            <w:vMerge/>
            <w:tcBorders>
              <w:top w:val="single" w:sz="12" w:space="0" w:color="215868"/>
              <w:bottom w:val="single" w:sz="12" w:space="0" w:color="215868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both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2020</w:t>
            </w:r>
          </w:p>
        </w:tc>
        <w:tc>
          <w:tcPr>
            <w:tcW w:w="708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both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2021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7843DE">
            <w:pPr>
              <w:jc w:val="both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2022</w:t>
            </w:r>
          </w:p>
        </w:tc>
        <w:tc>
          <w:tcPr>
            <w:tcW w:w="404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both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 </w:t>
            </w:r>
          </w:p>
        </w:tc>
        <w:tc>
          <w:tcPr>
            <w:tcW w:w="0" w:type="auto"/>
            <w:tcBorders>
              <w:top w:val="dotted" w:sz="6" w:space="0" w:color="215868"/>
              <w:bottom w:val="dotted" w:sz="6" w:space="0" w:color="215868"/>
            </w:tcBorders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7843DE" w:rsidRPr="00002D4A" w:rsidTr="001B2C23">
        <w:trPr>
          <w:trHeight w:val="332"/>
          <w:jc w:val="center"/>
        </w:trPr>
        <w:tc>
          <w:tcPr>
            <w:tcW w:w="1791" w:type="dxa"/>
            <w:tcBorders>
              <w:top w:val="single" w:sz="6" w:space="0" w:color="000000"/>
              <w:bottom w:val="dotted" w:sz="6" w:space="0" w:color="215868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0A3A21" w:rsidP="000A3A21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C</w:t>
            </w:r>
            <w:r w:rsidR="007843DE"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harity</w:t>
            </w:r>
            <w:r w:rsidR="00E93591"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 xml:space="preserve"> and</w:t>
            </w: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E93591"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 xml:space="preserve">sponsorship </w:t>
            </w: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costs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000000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7843DE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2</w:t>
            </w:r>
            <w:r w:rsidR="007843DE"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432.5</w:t>
            </w:r>
          </w:p>
        </w:tc>
        <w:tc>
          <w:tcPr>
            <w:tcW w:w="708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7843DE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2</w:t>
            </w:r>
            <w:r w:rsidR="007843DE"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248.7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7843DE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2</w:t>
            </w:r>
            <w:r w:rsidR="007843DE"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422.4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7843DE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2</w:t>
            </w:r>
            <w:r w:rsidR="007843DE"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655.6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7843DE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3</w:t>
            </w:r>
            <w:r w:rsidR="007843DE"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653.2</w:t>
            </w:r>
          </w:p>
        </w:tc>
        <w:tc>
          <w:tcPr>
            <w:tcW w:w="708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7843DE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3</w:t>
            </w:r>
            <w:r w:rsidR="007843DE"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408.7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7843DE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2</w:t>
            </w:r>
            <w:r w:rsidR="007843DE"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974.7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7843DE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3</w:t>
            </w:r>
            <w:r w:rsidR="007843DE"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,</w:t>
            </w: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077.5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3,000</w:t>
            </w:r>
          </w:p>
        </w:tc>
        <w:tc>
          <w:tcPr>
            <w:tcW w:w="708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3,000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3,000</w:t>
            </w:r>
          </w:p>
        </w:tc>
        <w:tc>
          <w:tcPr>
            <w:tcW w:w="851" w:type="dxa"/>
            <w:gridSpan w:val="2"/>
            <w:tcBorders>
              <w:top w:val="dotted" w:sz="6" w:space="0" w:color="215868"/>
              <w:left w:val="single" w:sz="6" w:space="0" w:color="215868"/>
              <w:bottom w:val="dotted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31,873.3</w:t>
            </w:r>
          </w:p>
        </w:tc>
      </w:tr>
    </w:tbl>
    <w:p w:rsidR="00E93591" w:rsidRPr="00002D4A" w:rsidRDefault="00E93591" w:rsidP="00E93591">
      <w:pPr>
        <w:spacing w:after="100"/>
        <w:ind w:firstLine="72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 </w:t>
      </w:r>
    </w:p>
    <w:p w:rsidR="00E93591" w:rsidRPr="00002D4A" w:rsidRDefault="00906F95" w:rsidP="007843DE">
      <w:pPr>
        <w:spacing w:after="100"/>
        <w:jc w:val="both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t xml:space="preserve">Principles of the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Company</w:t>
      </w:r>
      <w:r>
        <w:rPr>
          <w:rFonts w:eastAsia="Times New Roman" w:cs="Times New Roman"/>
          <w:sz w:val="24"/>
          <w:szCs w:val="24"/>
          <w:lang w:val="en-GB"/>
        </w:rPr>
        <w:t>’s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consistent regional poli</w:t>
      </w:r>
      <w:r w:rsidR="000906EC" w:rsidRPr="00002D4A">
        <w:rPr>
          <w:rFonts w:eastAsia="Times New Roman" w:cs="Times New Roman"/>
          <w:sz w:val="24"/>
          <w:szCs w:val="24"/>
          <w:lang w:val="en-GB"/>
        </w:rPr>
        <w:t xml:space="preserve">cy </w:t>
      </w:r>
      <w:r>
        <w:rPr>
          <w:rFonts w:eastAsia="Times New Roman" w:cs="Times New Roman"/>
          <w:sz w:val="24"/>
          <w:szCs w:val="24"/>
          <w:lang w:val="en-GB"/>
        </w:rPr>
        <w:t>in the</w:t>
      </w:r>
      <w:r w:rsidR="000906EC" w:rsidRPr="00002D4A">
        <w:rPr>
          <w:rFonts w:eastAsia="Times New Roman" w:cs="Times New Roman"/>
          <w:sz w:val="24"/>
          <w:szCs w:val="24"/>
          <w:lang w:val="en-GB"/>
        </w:rPr>
        <w:t xml:space="preserve"> municipalities (ulus</w:t>
      </w:r>
      <w:r w:rsidR="003B4DF2" w:rsidRPr="00002D4A">
        <w:rPr>
          <w:rFonts w:eastAsia="Times New Roman" w:cs="Times New Roman"/>
          <w:sz w:val="24"/>
          <w:szCs w:val="24"/>
          <w:lang w:val="en-GB"/>
        </w:rPr>
        <w:t>es</w:t>
      </w:r>
      <w:r w:rsidR="0099225D" w:rsidRPr="00002D4A">
        <w:rPr>
          <w:rFonts w:eastAsia="Times New Roman" w:cs="Times New Roman"/>
          <w:sz w:val="24"/>
          <w:szCs w:val="24"/>
          <w:lang w:val="en-GB"/>
        </w:rPr>
        <w:t>)</w:t>
      </w:r>
      <w:r w:rsidR="0099225D">
        <w:rPr>
          <w:rFonts w:eastAsia="Times New Roman" w:cs="Times New Roman"/>
          <w:sz w:val="24"/>
          <w:szCs w:val="24"/>
          <w:lang w:val="en-GB"/>
        </w:rPr>
        <w:t xml:space="preserve">, </w:t>
      </w:r>
      <w:r w:rsidR="003B4DF2" w:rsidRPr="00002D4A">
        <w:rPr>
          <w:rFonts w:eastAsia="Times New Roman" w:cs="Times New Roman"/>
          <w:sz w:val="24"/>
          <w:szCs w:val="24"/>
          <w:lang w:val="en-GB"/>
        </w:rPr>
        <w:t xml:space="preserve">the Company’s </w:t>
      </w:r>
      <w:r w:rsidR="007843DE" w:rsidRPr="00002D4A">
        <w:rPr>
          <w:rFonts w:eastAsia="Times New Roman" w:cs="Times New Roman"/>
          <w:sz w:val="24"/>
          <w:szCs w:val="24"/>
          <w:lang w:val="en-GB"/>
        </w:rPr>
        <w:t>shareholders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:</w:t>
      </w:r>
    </w:p>
    <w:p w:rsidR="00E93591" w:rsidRPr="00002D4A" w:rsidRDefault="00E93591" w:rsidP="007843DE">
      <w:pPr>
        <w:pStyle w:val="a6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high responsibility for the soci</w:t>
      </w:r>
      <w:r w:rsidR="003B4DF2" w:rsidRPr="00002D4A">
        <w:rPr>
          <w:rFonts w:eastAsia="Times New Roman" w:cs="Times New Roman"/>
          <w:sz w:val="24"/>
          <w:szCs w:val="24"/>
          <w:lang w:val="en-GB"/>
        </w:rPr>
        <w:t>o-</w:t>
      </w:r>
      <w:r w:rsidRPr="00002D4A">
        <w:rPr>
          <w:rFonts w:eastAsia="Times New Roman" w:cs="Times New Roman"/>
          <w:sz w:val="24"/>
          <w:szCs w:val="24"/>
          <w:lang w:val="en-GB"/>
        </w:rPr>
        <w:t>economic situ</w:t>
      </w:r>
      <w:r w:rsidR="007843DE" w:rsidRPr="00002D4A">
        <w:rPr>
          <w:rFonts w:eastAsia="Times New Roman" w:cs="Times New Roman"/>
          <w:sz w:val="24"/>
          <w:szCs w:val="24"/>
          <w:lang w:val="en-GB"/>
        </w:rPr>
        <w:t xml:space="preserve">ation in the region </w:t>
      </w:r>
      <w:r w:rsidR="0099225D">
        <w:rPr>
          <w:rFonts w:eastAsia="Times New Roman" w:cs="Times New Roman"/>
          <w:sz w:val="24"/>
          <w:szCs w:val="24"/>
          <w:lang w:val="en-GB"/>
        </w:rPr>
        <w:t xml:space="preserve">where it </w:t>
      </w:r>
      <w:r w:rsidR="002850EB" w:rsidRPr="00002D4A">
        <w:rPr>
          <w:rFonts w:eastAsia="Times New Roman" w:cs="Times New Roman"/>
          <w:sz w:val="24"/>
          <w:szCs w:val="24"/>
          <w:lang w:val="en-GB"/>
        </w:rPr>
        <w:t>operat</w:t>
      </w:r>
      <w:r w:rsidR="0099225D">
        <w:rPr>
          <w:rFonts w:eastAsia="Times New Roman" w:cs="Times New Roman"/>
          <w:sz w:val="24"/>
          <w:szCs w:val="24"/>
          <w:lang w:val="en-GB"/>
        </w:rPr>
        <w:t>es</w:t>
      </w:r>
      <w:r w:rsidRPr="00002D4A">
        <w:rPr>
          <w:rFonts w:eastAsia="Times New Roman" w:cs="Times New Roman"/>
          <w:sz w:val="24"/>
          <w:szCs w:val="24"/>
          <w:lang w:val="en-GB"/>
        </w:rPr>
        <w:t>;</w:t>
      </w:r>
    </w:p>
    <w:p w:rsidR="00E93591" w:rsidRPr="00002D4A" w:rsidRDefault="00E93591" w:rsidP="007843DE">
      <w:pPr>
        <w:pStyle w:val="a6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val="en-GB"/>
        </w:rPr>
      </w:pPr>
      <w:proofErr w:type="gramStart"/>
      <w:r w:rsidRPr="00002D4A">
        <w:rPr>
          <w:rFonts w:eastAsia="Times New Roman" w:cs="Times New Roman"/>
          <w:sz w:val="24"/>
          <w:szCs w:val="24"/>
          <w:lang w:val="en-GB"/>
        </w:rPr>
        <w:t>employment</w:t>
      </w:r>
      <w:proofErr w:type="gramEnd"/>
      <w:r w:rsidRPr="00002D4A">
        <w:rPr>
          <w:rFonts w:eastAsia="Times New Roman" w:cs="Times New Roman"/>
          <w:sz w:val="24"/>
          <w:szCs w:val="24"/>
          <w:lang w:val="en-GB"/>
        </w:rPr>
        <w:t xml:space="preserve"> and increasing the standard of living of the population of the Republic of Sakha (Yakutia).</w:t>
      </w:r>
    </w:p>
    <w:p w:rsidR="00E93591" w:rsidRPr="00002D4A" w:rsidRDefault="00E30007" w:rsidP="007843DE">
      <w:pPr>
        <w:spacing w:after="100"/>
        <w:jc w:val="both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t xml:space="preserve">As part of its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regional </w:t>
      </w:r>
      <w:r w:rsidR="00892617" w:rsidRPr="00002D4A">
        <w:rPr>
          <w:rFonts w:eastAsia="Times New Roman" w:cs="Times New Roman"/>
          <w:sz w:val="24"/>
          <w:szCs w:val="24"/>
          <w:lang w:val="en-GB"/>
        </w:rPr>
        <w:t>development</w:t>
      </w:r>
      <w:r w:rsidR="00E96B4A">
        <w:rPr>
          <w:rFonts w:eastAsia="Times New Roman" w:cs="Times New Roman"/>
          <w:sz w:val="24"/>
          <w:szCs w:val="24"/>
          <w:lang w:val="en-GB"/>
        </w:rPr>
        <w:t xml:space="preserve"> program</w:t>
      </w:r>
      <w:r w:rsidR="00A37811" w:rsidRPr="00002D4A">
        <w:rPr>
          <w:rFonts w:eastAsia="Times New Roman" w:cs="Times New Roman"/>
          <w:sz w:val="24"/>
          <w:szCs w:val="24"/>
          <w:lang w:val="en-GB"/>
        </w:rPr>
        <w:t>,</w:t>
      </w:r>
      <w:r w:rsidR="00892617" w:rsidRPr="00002D4A">
        <w:rPr>
          <w:rFonts w:eastAsia="Times New Roman" w:cs="Times New Roman"/>
          <w:sz w:val="24"/>
          <w:szCs w:val="24"/>
          <w:lang w:val="en-GB"/>
        </w:rPr>
        <w:t xml:space="preserve"> the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Company pays great attention to </w:t>
      </w:r>
      <w:r w:rsidR="00F15E80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support </w:t>
      </w:r>
      <w:r w:rsidR="00F15E80" w:rsidRPr="00002D4A">
        <w:rPr>
          <w:rFonts w:eastAsia="Times New Roman" w:cs="Times New Roman"/>
          <w:sz w:val="24"/>
          <w:szCs w:val="24"/>
          <w:lang w:val="en-GB"/>
        </w:rPr>
        <w:t xml:space="preserve">of </w:t>
      </w:r>
      <w:r w:rsidR="00F83484" w:rsidRPr="00002D4A">
        <w:rPr>
          <w:rFonts w:eastAsia="Times New Roman" w:cs="Times New Roman"/>
          <w:sz w:val="24"/>
          <w:szCs w:val="24"/>
          <w:lang w:val="en-GB"/>
        </w:rPr>
        <w:t xml:space="preserve">tribal communities </w:t>
      </w:r>
      <w:r w:rsidR="00752ADC">
        <w:rPr>
          <w:rFonts w:eastAsia="Times New Roman" w:cs="Times New Roman"/>
          <w:sz w:val="24"/>
          <w:szCs w:val="24"/>
          <w:lang w:val="en-GB"/>
        </w:rPr>
        <w:t xml:space="preserve">of </w:t>
      </w:r>
      <w:r w:rsidR="00752ADC" w:rsidRPr="00002D4A">
        <w:rPr>
          <w:rFonts w:eastAsia="Times New Roman" w:cs="Times New Roman"/>
          <w:sz w:val="24"/>
          <w:szCs w:val="24"/>
          <w:lang w:val="en-GB"/>
        </w:rPr>
        <w:t xml:space="preserve">herders and </w:t>
      </w:r>
      <w:proofErr w:type="gramStart"/>
      <w:r w:rsidR="00752ADC" w:rsidRPr="00002D4A">
        <w:rPr>
          <w:rFonts w:eastAsia="Times New Roman" w:cs="Times New Roman"/>
          <w:sz w:val="24"/>
          <w:szCs w:val="24"/>
          <w:lang w:val="en-GB"/>
        </w:rPr>
        <w:t>fishermen</w:t>
      </w:r>
      <w:proofErr w:type="gramEnd"/>
      <w:r w:rsidR="00752ADC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in </w:t>
      </w:r>
      <w:r>
        <w:rPr>
          <w:rFonts w:eastAsia="Times New Roman" w:cs="Times New Roman"/>
          <w:sz w:val="24"/>
          <w:szCs w:val="24"/>
          <w:lang w:val="en-GB"/>
        </w:rPr>
        <w:t xml:space="preserve">Yakutia’s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northernmost regions. </w:t>
      </w:r>
      <w:r w:rsidR="001078D3" w:rsidRPr="00002D4A">
        <w:rPr>
          <w:rFonts w:eastAsia="Times New Roman" w:cs="Times New Roman"/>
          <w:sz w:val="24"/>
          <w:szCs w:val="24"/>
          <w:lang w:val="en-GB"/>
        </w:rPr>
        <w:t xml:space="preserve">The Company </w:t>
      </w:r>
      <w:r w:rsidR="002316A1" w:rsidRPr="00002D4A">
        <w:rPr>
          <w:rFonts w:eastAsia="Times New Roman" w:cs="Times New Roman"/>
          <w:sz w:val="24"/>
          <w:szCs w:val="24"/>
          <w:lang w:val="en-GB"/>
        </w:rPr>
        <w:t>p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rovid</w:t>
      </w:r>
      <w:r w:rsidR="001078D3">
        <w:rPr>
          <w:rFonts w:eastAsia="Times New Roman" w:cs="Times New Roman"/>
          <w:sz w:val="24"/>
          <w:szCs w:val="24"/>
          <w:lang w:val="en-GB"/>
        </w:rPr>
        <w:t>es</w:t>
      </w:r>
      <w:r w:rsidR="000906EC" w:rsidRPr="00002D4A">
        <w:rPr>
          <w:rFonts w:eastAsia="Times New Roman" w:cs="Times New Roman"/>
          <w:sz w:val="24"/>
          <w:szCs w:val="24"/>
          <w:lang w:val="en-GB"/>
        </w:rPr>
        <w:t xml:space="preserve"> charitable assistance </w:t>
      </w:r>
      <w:r w:rsidR="00D90CA5" w:rsidRPr="00002D4A">
        <w:rPr>
          <w:rFonts w:eastAsia="Times New Roman" w:cs="Times New Roman"/>
          <w:sz w:val="24"/>
          <w:szCs w:val="24"/>
          <w:lang w:val="en-GB"/>
        </w:rPr>
        <w:t xml:space="preserve">to </w:t>
      </w:r>
      <w:r w:rsidR="000906EC" w:rsidRPr="00002D4A">
        <w:rPr>
          <w:rFonts w:eastAsia="Times New Roman" w:cs="Times New Roman"/>
          <w:sz w:val="24"/>
          <w:szCs w:val="24"/>
          <w:lang w:val="en-GB"/>
        </w:rPr>
        <w:t>ulus</w:t>
      </w:r>
      <w:r w:rsidR="00D90CA5" w:rsidRPr="00002D4A">
        <w:rPr>
          <w:rFonts w:eastAsia="Times New Roman" w:cs="Times New Roman"/>
          <w:sz w:val="24"/>
          <w:szCs w:val="24"/>
          <w:lang w:val="en-GB"/>
        </w:rPr>
        <w:t>es of the</w:t>
      </w:r>
      <w:r w:rsidR="000906EC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D90CA5" w:rsidRPr="00002D4A">
        <w:rPr>
          <w:rFonts w:eastAsia="Times New Roman" w:cs="Times New Roman"/>
          <w:sz w:val="24"/>
          <w:szCs w:val="24"/>
          <w:lang w:val="en-GB"/>
        </w:rPr>
        <w:t>“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d</w:t>
      </w:r>
      <w:r w:rsidR="000906EC" w:rsidRPr="00002D4A">
        <w:rPr>
          <w:rFonts w:eastAsia="Times New Roman" w:cs="Times New Roman"/>
          <w:sz w:val="24"/>
          <w:szCs w:val="24"/>
          <w:lang w:val="en-GB"/>
        </w:rPr>
        <w:t>iamond province</w:t>
      </w:r>
      <w:r w:rsidR="00D90CA5" w:rsidRPr="00002D4A">
        <w:rPr>
          <w:rFonts w:eastAsia="Times New Roman" w:cs="Times New Roman"/>
          <w:sz w:val="24"/>
          <w:szCs w:val="24"/>
          <w:lang w:val="en-GB"/>
        </w:rPr>
        <w:t>”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in agricultur</w:t>
      </w:r>
      <w:r w:rsidR="00CA3845">
        <w:rPr>
          <w:rFonts w:eastAsia="Times New Roman" w:cs="Times New Roman"/>
          <w:sz w:val="24"/>
          <w:szCs w:val="24"/>
          <w:lang w:val="en-GB"/>
        </w:rPr>
        <w:t>e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and traditional </w:t>
      </w:r>
      <w:r w:rsidR="00E93591" w:rsidRPr="00002D4A">
        <w:rPr>
          <w:rFonts w:eastAsia="Times New Roman" w:cs="Times New Roman"/>
          <w:sz w:val="23"/>
          <w:szCs w:val="23"/>
          <w:lang w:val="en-GB"/>
        </w:rPr>
        <w:t xml:space="preserve">fishing, </w:t>
      </w:r>
      <w:r w:rsidR="00763196">
        <w:rPr>
          <w:rFonts w:eastAsia="Times New Roman" w:cs="Times New Roman"/>
          <w:sz w:val="24"/>
          <w:szCs w:val="24"/>
          <w:lang w:val="en-GB"/>
        </w:rPr>
        <w:t>holds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charity events for children </w:t>
      </w:r>
      <w:r w:rsidR="002316A1" w:rsidRPr="00002D4A">
        <w:rPr>
          <w:rFonts w:eastAsia="Times New Roman" w:cs="Times New Roman"/>
          <w:sz w:val="24"/>
          <w:szCs w:val="24"/>
          <w:lang w:val="en-GB"/>
        </w:rPr>
        <w:t xml:space="preserve">in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sponsored ulus</w:t>
      </w:r>
      <w:r w:rsidR="002316A1" w:rsidRPr="00002D4A">
        <w:rPr>
          <w:rFonts w:eastAsia="Times New Roman" w:cs="Times New Roman"/>
          <w:sz w:val="24"/>
          <w:szCs w:val="24"/>
          <w:lang w:val="en-GB"/>
        </w:rPr>
        <w:t>es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, </w:t>
      </w:r>
      <w:r w:rsidR="00336A93">
        <w:rPr>
          <w:rFonts w:eastAsia="Times New Roman" w:cs="Times New Roman"/>
          <w:sz w:val="24"/>
          <w:szCs w:val="24"/>
          <w:lang w:val="en-GB"/>
        </w:rPr>
        <w:t xml:space="preserve">thus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contribut</w:t>
      </w:r>
      <w:r w:rsidR="00336A93">
        <w:rPr>
          <w:rFonts w:eastAsia="Times New Roman" w:cs="Times New Roman"/>
          <w:sz w:val="24"/>
          <w:szCs w:val="24"/>
          <w:lang w:val="en-GB"/>
        </w:rPr>
        <w:t>ing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to the employment of the </w:t>
      </w:r>
      <w:r w:rsidR="000A0A6F">
        <w:rPr>
          <w:rFonts w:eastAsia="Times New Roman" w:cs="Times New Roman"/>
          <w:sz w:val="24"/>
          <w:szCs w:val="24"/>
          <w:lang w:val="en-GB"/>
        </w:rPr>
        <w:t xml:space="preserve">people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and </w:t>
      </w:r>
      <w:r w:rsidR="002316A1" w:rsidRPr="00002D4A">
        <w:rPr>
          <w:rFonts w:eastAsia="Times New Roman" w:cs="Times New Roman"/>
          <w:sz w:val="24"/>
          <w:szCs w:val="24"/>
          <w:lang w:val="en-GB"/>
        </w:rPr>
        <w:t xml:space="preserve">increase in </w:t>
      </w:r>
      <w:r w:rsidR="000A0A6F">
        <w:rPr>
          <w:rFonts w:eastAsia="Times New Roman" w:cs="Times New Roman"/>
          <w:sz w:val="24"/>
          <w:szCs w:val="24"/>
          <w:lang w:val="en-GB"/>
        </w:rPr>
        <w:t xml:space="preserve">their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revenue, </w:t>
      </w:r>
      <w:r w:rsidR="006E1B25">
        <w:rPr>
          <w:rFonts w:eastAsia="Times New Roman" w:cs="Times New Roman"/>
          <w:sz w:val="24"/>
          <w:szCs w:val="24"/>
          <w:lang w:val="en-GB"/>
        </w:rPr>
        <w:t xml:space="preserve">and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making the significant contribution to </w:t>
      </w:r>
      <w:r w:rsidR="006E1B25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social stabilit</w:t>
      </w:r>
      <w:r w:rsidR="002A774A" w:rsidRPr="00002D4A">
        <w:rPr>
          <w:rFonts w:eastAsia="Times New Roman" w:cs="Times New Roman"/>
          <w:sz w:val="24"/>
          <w:szCs w:val="24"/>
          <w:lang w:val="en-GB"/>
        </w:rPr>
        <w:t xml:space="preserve">y </w:t>
      </w:r>
      <w:r w:rsidR="006E1B25">
        <w:rPr>
          <w:rFonts w:eastAsia="Times New Roman" w:cs="Times New Roman"/>
          <w:sz w:val="24"/>
          <w:szCs w:val="24"/>
          <w:lang w:val="en-GB"/>
        </w:rPr>
        <w:t>in</w:t>
      </w:r>
      <w:r w:rsidR="002A774A" w:rsidRPr="00002D4A">
        <w:rPr>
          <w:rFonts w:eastAsia="Times New Roman" w:cs="Times New Roman"/>
          <w:sz w:val="24"/>
          <w:szCs w:val="24"/>
          <w:lang w:val="en-GB"/>
        </w:rPr>
        <w:t xml:space="preserve"> the diamond-mining region.</w:t>
      </w:r>
    </w:p>
    <w:p w:rsidR="00E93591" w:rsidRPr="00002D4A" w:rsidRDefault="0099697D" w:rsidP="00892617">
      <w:pPr>
        <w:spacing w:after="100"/>
        <w:jc w:val="both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t>The Company concluded the a</w:t>
      </w:r>
      <w:r w:rsidR="00F50407" w:rsidRPr="00002D4A">
        <w:rPr>
          <w:rFonts w:eastAsia="Times New Roman" w:cs="Times New Roman"/>
          <w:sz w:val="24"/>
          <w:szCs w:val="24"/>
          <w:lang w:val="en-GB"/>
        </w:rPr>
        <w:t xml:space="preserve">greements for </w:t>
      </w:r>
      <w:proofErr w:type="gramStart"/>
      <w:r w:rsidR="00F50407" w:rsidRPr="00002D4A">
        <w:rPr>
          <w:rFonts w:eastAsia="Times New Roman" w:cs="Times New Roman"/>
          <w:sz w:val="24"/>
          <w:szCs w:val="24"/>
          <w:lang w:val="en-GB"/>
        </w:rPr>
        <w:t>mutual cooperation</w:t>
      </w:r>
      <w:proofErr w:type="gramEnd"/>
      <w:r w:rsidR="00F50407" w:rsidRPr="00002D4A">
        <w:rPr>
          <w:rFonts w:eastAsia="Times New Roman" w:cs="Times New Roman"/>
          <w:sz w:val="24"/>
          <w:szCs w:val="24"/>
          <w:lang w:val="en-GB"/>
        </w:rPr>
        <w:t xml:space="preserve"> until 2021 </w:t>
      </w:r>
      <w:r w:rsidR="00C002A2" w:rsidRPr="00002D4A">
        <w:rPr>
          <w:rFonts w:eastAsia="Times New Roman" w:cs="Times New Roman"/>
          <w:sz w:val="24"/>
          <w:szCs w:val="24"/>
          <w:lang w:val="en-GB"/>
        </w:rPr>
        <w:t>w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ith </w:t>
      </w:r>
      <w:r w:rsidR="00883378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nine district</w:t>
      </w:r>
      <w:r w:rsidR="00C002A2" w:rsidRPr="00002D4A">
        <w:rPr>
          <w:rFonts w:eastAsia="Times New Roman" w:cs="Times New Roman"/>
          <w:sz w:val="24"/>
          <w:szCs w:val="24"/>
          <w:lang w:val="en-GB"/>
        </w:rPr>
        <w:t>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C002A2" w:rsidRPr="00002D4A">
        <w:rPr>
          <w:rFonts w:eastAsia="Times New Roman" w:cs="Times New Roman"/>
          <w:sz w:val="24"/>
          <w:szCs w:val="24"/>
          <w:lang w:val="en-GB"/>
        </w:rPr>
        <w:t>of the “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diamond province</w:t>
      </w:r>
      <w:r w:rsidR="00C002A2" w:rsidRPr="00002D4A">
        <w:rPr>
          <w:rFonts w:eastAsia="Times New Roman" w:cs="Times New Roman"/>
          <w:sz w:val="24"/>
          <w:szCs w:val="24"/>
          <w:lang w:val="en-GB"/>
        </w:rPr>
        <w:t>”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C002A2" w:rsidRPr="00002D4A">
        <w:rPr>
          <w:rFonts w:eastAsia="Times New Roman" w:cs="Times New Roman"/>
          <w:sz w:val="24"/>
          <w:szCs w:val="24"/>
          <w:lang w:val="en-GB"/>
        </w:rPr>
        <w:t>–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Mirn</w:t>
      </w:r>
      <w:r w:rsidR="00C002A2" w:rsidRPr="00002D4A">
        <w:rPr>
          <w:rFonts w:eastAsia="Times New Roman" w:cs="Times New Roman"/>
          <w:sz w:val="24"/>
          <w:szCs w:val="24"/>
          <w:lang w:val="en-GB"/>
        </w:rPr>
        <w:t>insky, Verkhnevilyu</w:t>
      </w:r>
      <w:r w:rsidR="00B8392B" w:rsidRPr="00002D4A">
        <w:rPr>
          <w:rFonts w:eastAsia="Times New Roman" w:cs="Times New Roman"/>
          <w:sz w:val="24"/>
          <w:szCs w:val="24"/>
          <w:lang w:val="en-GB"/>
        </w:rPr>
        <w:t>i</w:t>
      </w:r>
      <w:r w:rsidR="00C002A2" w:rsidRPr="00002D4A">
        <w:rPr>
          <w:rFonts w:eastAsia="Times New Roman" w:cs="Times New Roman"/>
          <w:sz w:val="24"/>
          <w:szCs w:val="24"/>
          <w:lang w:val="en-GB"/>
        </w:rPr>
        <w:t>sky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, Olene</w:t>
      </w:r>
      <w:r w:rsidR="00C002A2" w:rsidRPr="00002D4A">
        <w:rPr>
          <w:rFonts w:eastAsia="Times New Roman" w:cs="Times New Roman"/>
          <w:sz w:val="24"/>
          <w:szCs w:val="24"/>
          <w:lang w:val="en-GB"/>
        </w:rPr>
        <w:t>ksk</w:t>
      </w:r>
      <w:r w:rsidR="000906EC" w:rsidRPr="00002D4A">
        <w:rPr>
          <w:rFonts w:eastAsia="Times New Roman" w:cs="Times New Roman"/>
          <w:sz w:val="24"/>
          <w:szCs w:val="24"/>
          <w:lang w:val="en-GB"/>
        </w:rPr>
        <w:t>y, Anabar</w:t>
      </w:r>
      <w:r w:rsidR="005453F8" w:rsidRPr="00002D4A">
        <w:rPr>
          <w:rFonts w:eastAsia="Times New Roman" w:cs="Times New Roman"/>
          <w:sz w:val="24"/>
          <w:szCs w:val="24"/>
          <w:lang w:val="en-GB"/>
        </w:rPr>
        <w:t>sky</w:t>
      </w:r>
      <w:r w:rsidR="000906EC" w:rsidRPr="00002D4A">
        <w:rPr>
          <w:rFonts w:eastAsia="Times New Roman" w:cs="Times New Roman"/>
          <w:sz w:val="24"/>
          <w:szCs w:val="24"/>
          <w:lang w:val="en-GB"/>
        </w:rPr>
        <w:t>, Suntar</w:t>
      </w:r>
      <w:r w:rsidR="005453F8" w:rsidRPr="00002D4A">
        <w:rPr>
          <w:rFonts w:eastAsia="Times New Roman" w:cs="Times New Roman"/>
          <w:sz w:val="24"/>
          <w:szCs w:val="24"/>
          <w:lang w:val="en-GB"/>
        </w:rPr>
        <w:t>sky</w:t>
      </w:r>
      <w:r w:rsidR="000906EC" w:rsidRPr="00002D4A">
        <w:rPr>
          <w:rFonts w:eastAsia="Times New Roman" w:cs="Times New Roman"/>
          <w:sz w:val="24"/>
          <w:szCs w:val="24"/>
          <w:lang w:val="en-GB"/>
        </w:rPr>
        <w:t>, Vilyu</w:t>
      </w:r>
      <w:r w:rsidR="005453F8" w:rsidRPr="00002D4A">
        <w:rPr>
          <w:rFonts w:eastAsia="Times New Roman" w:cs="Times New Roman"/>
          <w:sz w:val="24"/>
          <w:szCs w:val="24"/>
          <w:lang w:val="en-GB"/>
        </w:rPr>
        <w:t>i</w:t>
      </w:r>
      <w:r w:rsidR="000906EC" w:rsidRPr="00002D4A">
        <w:rPr>
          <w:rFonts w:eastAsia="Times New Roman" w:cs="Times New Roman"/>
          <w:sz w:val="24"/>
          <w:szCs w:val="24"/>
          <w:lang w:val="en-GB"/>
        </w:rPr>
        <w:t>sky, Lensky, Nyurbinsk</w:t>
      </w:r>
      <w:r w:rsidR="005453F8" w:rsidRPr="00002D4A">
        <w:rPr>
          <w:rFonts w:eastAsia="Times New Roman" w:cs="Times New Roman"/>
          <w:sz w:val="24"/>
          <w:szCs w:val="24"/>
          <w:lang w:val="en-GB"/>
        </w:rPr>
        <w:t>y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, Kobyaysky</w:t>
      </w:r>
      <w:r w:rsidR="00883378">
        <w:rPr>
          <w:rFonts w:eastAsia="Times New Roman" w:cs="Times New Roman"/>
          <w:sz w:val="24"/>
          <w:szCs w:val="24"/>
          <w:lang w:val="en-GB"/>
        </w:rPr>
        <w:t>. The a</w:t>
      </w:r>
      <w:r w:rsidR="000906EC" w:rsidRPr="00002D4A">
        <w:rPr>
          <w:rFonts w:eastAsia="Times New Roman" w:cs="Times New Roman"/>
          <w:sz w:val="24"/>
          <w:szCs w:val="24"/>
          <w:lang w:val="en-GB"/>
        </w:rPr>
        <w:t>nnual funding</w:t>
      </w:r>
      <w:r w:rsidR="00FF2472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53668F">
        <w:rPr>
          <w:rFonts w:eastAsia="Times New Roman" w:cs="Times New Roman"/>
          <w:sz w:val="24"/>
          <w:szCs w:val="24"/>
          <w:lang w:val="en-GB"/>
        </w:rPr>
        <w:t xml:space="preserve">determined </w:t>
      </w:r>
      <w:r w:rsidR="00F50407" w:rsidRPr="00002D4A">
        <w:rPr>
          <w:rFonts w:eastAsia="Times New Roman" w:cs="Times New Roman"/>
          <w:sz w:val="24"/>
          <w:szCs w:val="24"/>
          <w:lang w:val="en-GB"/>
        </w:rPr>
        <w:t>under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883378">
        <w:rPr>
          <w:rFonts w:eastAsia="Times New Roman" w:cs="Times New Roman"/>
          <w:sz w:val="24"/>
          <w:szCs w:val="24"/>
          <w:lang w:val="en-GB"/>
        </w:rPr>
        <w:t xml:space="preserve">these agreements </w:t>
      </w:r>
      <w:r w:rsidR="0053668F">
        <w:rPr>
          <w:rFonts w:eastAsia="Times New Roman" w:cs="Times New Roman"/>
          <w:sz w:val="24"/>
          <w:szCs w:val="24"/>
          <w:lang w:val="en-GB"/>
        </w:rPr>
        <w:t xml:space="preserve">should be </w:t>
      </w:r>
      <w:proofErr w:type="gramStart"/>
      <w:r w:rsidR="0053668F">
        <w:rPr>
          <w:rFonts w:eastAsia="Times New Roman" w:cs="Times New Roman"/>
          <w:sz w:val="24"/>
          <w:szCs w:val="24"/>
          <w:lang w:val="en-GB"/>
        </w:rPr>
        <w:t>not</w:t>
      </w:r>
      <w:proofErr w:type="gramEnd"/>
      <w:r w:rsidR="0053668F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gramStart"/>
      <w:r w:rsidR="00E93591" w:rsidRPr="00002D4A">
        <w:rPr>
          <w:rFonts w:eastAsia="Times New Roman" w:cs="Times New Roman"/>
          <w:sz w:val="24"/>
          <w:szCs w:val="24"/>
          <w:lang w:val="en-GB"/>
        </w:rPr>
        <w:t>lower</w:t>
      </w:r>
      <w:proofErr w:type="gramEnd"/>
      <w:r w:rsidR="00892617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FF2472" w:rsidRPr="00002D4A">
        <w:rPr>
          <w:rFonts w:eastAsia="Times New Roman" w:cs="Times New Roman"/>
          <w:sz w:val="24"/>
          <w:szCs w:val="24"/>
          <w:lang w:val="en-GB"/>
        </w:rPr>
        <w:t xml:space="preserve">than the </w:t>
      </w:r>
      <w:r w:rsidR="00892617" w:rsidRPr="00002D4A">
        <w:rPr>
          <w:rFonts w:eastAsia="Times New Roman" w:cs="Times New Roman"/>
          <w:sz w:val="24"/>
          <w:szCs w:val="24"/>
          <w:lang w:val="en-GB"/>
        </w:rPr>
        <w:t>costs of the previous period (Table 9).</w:t>
      </w:r>
    </w:p>
    <w:p w:rsidR="00E93591" w:rsidRPr="00002D4A" w:rsidRDefault="00E93591" w:rsidP="00E93591">
      <w:pPr>
        <w:ind w:hanging="993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3"/>
          <w:szCs w:val="23"/>
          <w:lang w:val="en-GB"/>
        </w:rPr>
        <w:t> </w:t>
      </w:r>
    </w:p>
    <w:p w:rsidR="00E93591" w:rsidRPr="00002D4A" w:rsidRDefault="00E93591" w:rsidP="00892617">
      <w:p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3"/>
          <w:szCs w:val="23"/>
          <w:lang w:val="en-GB"/>
        </w:rPr>
        <w:t xml:space="preserve">Table 10 </w:t>
      </w:r>
      <w:r w:rsidR="00892617" w:rsidRPr="00002D4A">
        <w:rPr>
          <w:rFonts w:eastAsia="Times New Roman" w:cs="Times New Roman"/>
          <w:sz w:val="23"/>
          <w:szCs w:val="23"/>
          <w:lang w:val="en-GB"/>
        </w:rPr>
        <w:t>–</w:t>
      </w:r>
      <w:r w:rsidRPr="00002D4A">
        <w:rPr>
          <w:rFonts w:eastAsia="Times New Roman" w:cs="Times New Roman"/>
          <w:sz w:val="23"/>
          <w:szCs w:val="23"/>
          <w:lang w:val="en-GB"/>
        </w:rPr>
        <w:t xml:space="preserve"> </w:t>
      </w:r>
      <w:r w:rsidR="000A3A21" w:rsidRPr="00002D4A">
        <w:rPr>
          <w:rFonts w:eastAsia="Times New Roman" w:cs="Times New Roman"/>
          <w:sz w:val="23"/>
          <w:szCs w:val="23"/>
          <w:lang w:val="en-GB"/>
        </w:rPr>
        <w:t>Forecast indicators</w:t>
      </w:r>
      <w:r w:rsidR="0053668F">
        <w:rPr>
          <w:rFonts w:eastAsia="Times New Roman" w:cs="Times New Roman"/>
          <w:sz w:val="23"/>
          <w:szCs w:val="23"/>
          <w:lang w:val="en-GB"/>
        </w:rPr>
        <w:t>―</w:t>
      </w:r>
      <w:r w:rsidR="000A3A21" w:rsidRPr="00002D4A">
        <w:rPr>
          <w:rFonts w:eastAsia="Times New Roman" w:cs="Times New Roman"/>
          <w:sz w:val="23"/>
          <w:szCs w:val="23"/>
          <w:lang w:val="en-GB"/>
        </w:rPr>
        <w:t>r</w:t>
      </w:r>
      <w:r w:rsidRPr="00002D4A">
        <w:rPr>
          <w:rFonts w:eastAsia="Times New Roman" w:cs="Times New Roman"/>
          <w:sz w:val="23"/>
          <w:szCs w:val="23"/>
          <w:lang w:val="en-GB"/>
        </w:rPr>
        <w:t>egional development</w:t>
      </w:r>
      <w:r w:rsidR="000A3A21" w:rsidRPr="00002D4A">
        <w:rPr>
          <w:rFonts w:eastAsia="Times New Roman" w:cs="Times New Roman"/>
          <w:sz w:val="23"/>
          <w:szCs w:val="23"/>
          <w:lang w:val="en-GB"/>
        </w:rPr>
        <w:t xml:space="preserve"> costs </w:t>
      </w:r>
      <w:r w:rsidR="00892617" w:rsidRPr="00002D4A">
        <w:rPr>
          <w:rFonts w:eastAsia="Times New Roman" w:cs="Times New Roman"/>
          <w:sz w:val="23"/>
          <w:szCs w:val="23"/>
          <w:lang w:val="en-GB"/>
        </w:rPr>
        <w:t>until 01/01/2023, RUB mln.</w:t>
      </w:r>
    </w:p>
    <w:tbl>
      <w:tblPr>
        <w:tblW w:w="1006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709"/>
        <w:gridCol w:w="709"/>
        <w:gridCol w:w="709"/>
        <w:gridCol w:w="708"/>
        <w:gridCol w:w="709"/>
        <w:gridCol w:w="743"/>
        <w:gridCol w:w="709"/>
        <w:gridCol w:w="709"/>
        <w:gridCol w:w="709"/>
        <w:gridCol w:w="708"/>
        <w:gridCol w:w="709"/>
        <w:gridCol w:w="745"/>
      </w:tblGrid>
      <w:tr w:rsidR="00E93591" w:rsidRPr="00002D4A" w:rsidTr="001B2C23">
        <w:trPr>
          <w:trHeight w:val="288"/>
          <w:jc w:val="center"/>
        </w:trPr>
        <w:tc>
          <w:tcPr>
            <w:tcW w:w="1491" w:type="dxa"/>
            <w:vMerge w:val="restart"/>
            <w:tcBorders>
              <w:top w:val="single" w:sz="12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35452D" w:rsidP="0035452D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Indicator</w:t>
            </w:r>
          </w:p>
        </w:tc>
        <w:tc>
          <w:tcPr>
            <w:tcW w:w="709" w:type="dxa"/>
            <w:vMerge w:val="restart"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35452D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</w:t>
            </w:r>
            <w:r w:rsidR="0035452D"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012</w:t>
            </w:r>
          </w:p>
          <w:p w:rsidR="00E93591" w:rsidRPr="00002D4A" w:rsidRDefault="00E93591" w:rsidP="0035452D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report</w:t>
            </w:r>
          </w:p>
        </w:tc>
        <w:tc>
          <w:tcPr>
            <w:tcW w:w="709" w:type="dxa"/>
            <w:vMerge w:val="restart"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35452D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2013 report</w:t>
            </w:r>
          </w:p>
        </w:tc>
        <w:tc>
          <w:tcPr>
            <w:tcW w:w="709" w:type="dxa"/>
            <w:vMerge w:val="restart"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35452D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2014 report</w:t>
            </w:r>
          </w:p>
        </w:tc>
        <w:tc>
          <w:tcPr>
            <w:tcW w:w="708" w:type="dxa"/>
            <w:vMerge w:val="restart"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35452D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2015 report</w:t>
            </w:r>
          </w:p>
        </w:tc>
        <w:tc>
          <w:tcPr>
            <w:tcW w:w="709" w:type="dxa"/>
            <w:vMerge w:val="restart"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35452D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2016 report</w:t>
            </w:r>
          </w:p>
        </w:tc>
        <w:tc>
          <w:tcPr>
            <w:tcW w:w="743" w:type="dxa"/>
            <w:vMerge w:val="restart"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35452D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2017 report</w:t>
            </w:r>
          </w:p>
        </w:tc>
        <w:tc>
          <w:tcPr>
            <w:tcW w:w="709" w:type="dxa"/>
            <w:vMerge w:val="restart"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35452D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2018 report</w:t>
            </w:r>
          </w:p>
        </w:tc>
        <w:tc>
          <w:tcPr>
            <w:tcW w:w="709" w:type="dxa"/>
            <w:vMerge w:val="restart"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35452D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2019 plan</w:t>
            </w:r>
          </w:p>
        </w:tc>
        <w:tc>
          <w:tcPr>
            <w:tcW w:w="2126" w:type="dxa"/>
            <w:gridSpan w:val="3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Forecast</w:t>
            </w:r>
          </w:p>
        </w:tc>
        <w:tc>
          <w:tcPr>
            <w:tcW w:w="745" w:type="dxa"/>
            <w:vMerge w:val="restart"/>
            <w:tcBorders>
              <w:top w:val="single" w:sz="12" w:space="0" w:color="215868"/>
              <w:left w:val="single" w:sz="6" w:space="0" w:color="215868"/>
              <w:bottom w:val="single" w:sz="12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both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Total 2012-2022</w:t>
            </w:r>
          </w:p>
        </w:tc>
      </w:tr>
      <w:tr w:rsidR="00E93591" w:rsidRPr="00002D4A" w:rsidTr="001B2C23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215868"/>
              <w:bottom w:val="single" w:sz="12" w:space="0" w:color="215868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91" w:rsidRPr="00002D4A" w:rsidRDefault="00E93591" w:rsidP="001B2C23">
            <w:pPr>
              <w:jc w:val="both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2020</w:t>
            </w:r>
          </w:p>
        </w:tc>
        <w:tc>
          <w:tcPr>
            <w:tcW w:w="708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91" w:rsidRPr="00002D4A" w:rsidRDefault="00E93591" w:rsidP="001B2C23">
            <w:pPr>
              <w:jc w:val="both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2021</w:t>
            </w:r>
          </w:p>
        </w:tc>
        <w:tc>
          <w:tcPr>
            <w:tcW w:w="709" w:type="dxa"/>
            <w:tcBorders>
              <w:top w:val="dotted" w:sz="6" w:space="0" w:color="215868"/>
              <w:left w:val="single" w:sz="6" w:space="0" w:color="215868"/>
              <w:bottom w:val="single" w:sz="12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591" w:rsidRPr="00002D4A" w:rsidRDefault="00E93591" w:rsidP="0035452D">
            <w:pPr>
              <w:jc w:val="both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2022</w:t>
            </w:r>
          </w:p>
        </w:tc>
        <w:tc>
          <w:tcPr>
            <w:tcW w:w="0" w:type="auto"/>
            <w:vMerge/>
            <w:tcBorders>
              <w:top w:val="single" w:sz="12" w:space="0" w:color="215868"/>
              <w:left w:val="single" w:sz="6" w:space="0" w:color="215868"/>
              <w:bottom w:val="single" w:sz="12" w:space="0" w:color="215868"/>
            </w:tcBorders>
            <w:vAlign w:val="center"/>
            <w:hideMark/>
          </w:tcPr>
          <w:p w:rsidR="00E93591" w:rsidRPr="00002D4A" w:rsidRDefault="00E93591" w:rsidP="001B2C23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E93591" w:rsidRPr="00002D4A" w:rsidTr="001B2C23">
        <w:trPr>
          <w:trHeight w:val="284"/>
          <w:jc w:val="center"/>
        </w:trPr>
        <w:tc>
          <w:tcPr>
            <w:tcW w:w="1491" w:type="dxa"/>
            <w:tcBorders>
              <w:top w:val="single" w:sz="12" w:space="0" w:color="215868"/>
              <w:bottom w:val="dotted" w:sz="6" w:space="0" w:color="215868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517CB4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 xml:space="preserve">Regional development </w:t>
            </w:r>
            <w:r w:rsidR="00517CB4"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costs</w:t>
            </w:r>
          </w:p>
        </w:tc>
        <w:tc>
          <w:tcPr>
            <w:tcW w:w="709" w:type="dxa"/>
            <w:tcBorders>
              <w:top w:val="single" w:sz="12" w:space="0" w:color="215868"/>
              <w:left w:val="single" w:sz="6" w:space="0" w:color="000000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74.0</w:t>
            </w:r>
          </w:p>
        </w:tc>
        <w:tc>
          <w:tcPr>
            <w:tcW w:w="709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83.3</w:t>
            </w:r>
          </w:p>
        </w:tc>
        <w:tc>
          <w:tcPr>
            <w:tcW w:w="709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83.2</w:t>
            </w:r>
          </w:p>
        </w:tc>
        <w:tc>
          <w:tcPr>
            <w:tcW w:w="708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517CB4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81</w:t>
            </w:r>
            <w:r w:rsidR="00517CB4"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.</w:t>
            </w: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7</w:t>
            </w:r>
          </w:p>
        </w:tc>
        <w:tc>
          <w:tcPr>
            <w:tcW w:w="709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83.2</w:t>
            </w:r>
          </w:p>
        </w:tc>
        <w:tc>
          <w:tcPr>
            <w:tcW w:w="743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83.2</w:t>
            </w:r>
          </w:p>
        </w:tc>
        <w:tc>
          <w:tcPr>
            <w:tcW w:w="709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114.5</w:t>
            </w:r>
          </w:p>
        </w:tc>
        <w:tc>
          <w:tcPr>
            <w:tcW w:w="709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83.25</w:t>
            </w:r>
          </w:p>
        </w:tc>
        <w:tc>
          <w:tcPr>
            <w:tcW w:w="709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83.25</w:t>
            </w:r>
          </w:p>
        </w:tc>
        <w:tc>
          <w:tcPr>
            <w:tcW w:w="708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83.25</w:t>
            </w:r>
          </w:p>
        </w:tc>
        <w:tc>
          <w:tcPr>
            <w:tcW w:w="709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  <w:right w:val="single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83.25</w:t>
            </w:r>
          </w:p>
        </w:tc>
        <w:tc>
          <w:tcPr>
            <w:tcW w:w="745" w:type="dxa"/>
            <w:tcBorders>
              <w:top w:val="single" w:sz="12" w:space="0" w:color="215868"/>
              <w:left w:val="single" w:sz="6" w:space="0" w:color="215868"/>
              <w:bottom w:val="dotted" w:sz="6" w:space="0" w:color="21586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591" w:rsidRPr="00002D4A" w:rsidRDefault="00E93591" w:rsidP="001B2C23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002D4A">
              <w:rPr>
                <w:rFonts w:eastAsia="Times New Roman" w:cs="Times New Roman"/>
                <w:i/>
                <w:iCs/>
                <w:sz w:val="16"/>
                <w:szCs w:val="16"/>
                <w:lang w:val="en-GB"/>
              </w:rPr>
              <w:t>936.0</w:t>
            </w:r>
          </w:p>
        </w:tc>
      </w:tr>
    </w:tbl>
    <w:p w:rsidR="00E93591" w:rsidRPr="00002D4A" w:rsidRDefault="00E93591" w:rsidP="00517CB4">
      <w:pPr>
        <w:spacing w:line="276" w:lineRule="auto"/>
        <w:jc w:val="both"/>
        <w:rPr>
          <w:rFonts w:eastAsia="Times New Roman" w:cs="Times New Roman"/>
          <w:sz w:val="24"/>
          <w:szCs w:val="24"/>
          <w:lang w:val="en-GB"/>
        </w:rPr>
      </w:pPr>
    </w:p>
    <w:p w:rsidR="00E93591" w:rsidRPr="007C5390" w:rsidRDefault="00E93591" w:rsidP="0035452D">
      <w:pPr>
        <w:spacing w:after="100"/>
        <w:jc w:val="both"/>
        <w:rPr>
          <w:rFonts w:eastAsia="Times New Roman" w:cs="Times New Roman"/>
          <w:sz w:val="24"/>
          <w:szCs w:val="24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In order to provide the population of the Vilyui group of districts with clean drinking water, </w:t>
      </w:r>
      <w:r w:rsidR="00FC0ACA" w:rsidRPr="00002D4A">
        <w:rPr>
          <w:rFonts w:eastAsia="Times New Roman" w:cs="Times New Roman"/>
          <w:sz w:val="24"/>
          <w:szCs w:val="24"/>
          <w:lang w:val="en-GB"/>
        </w:rPr>
        <w:t>in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2019</w:t>
      </w:r>
      <w:r w:rsidR="00475F70" w:rsidRPr="00002D4A">
        <w:rPr>
          <w:rFonts w:eastAsia="Times New Roman" w:cs="Times New Roman"/>
          <w:sz w:val="24"/>
          <w:szCs w:val="24"/>
          <w:lang w:val="en-GB"/>
        </w:rPr>
        <w:t>,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the Company will </w:t>
      </w:r>
      <w:r w:rsidR="00A600A1" w:rsidRPr="00002D4A">
        <w:rPr>
          <w:rFonts w:eastAsia="Times New Roman" w:cs="Times New Roman"/>
          <w:sz w:val="24"/>
          <w:szCs w:val="24"/>
          <w:lang w:val="en-GB"/>
        </w:rPr>
        <w:t xml:space="preserve">launch </w:t>
      </w:r>
      <w:r w:rsidR="005F7A7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financing </w:t>
      </w:r>
      <w:r w:rsidR="00FC0ACA" w:rsidRPr="00002D4A">
        <w:rPr>
          <w:rFonts w:eastAsia="Times New Roman" w:cs="Times New Roman"/>
          <w:sz w:val="24"/>
          <w:szCs w:val="24"/>
          <w:lang w:val="en-GB"/>
        </w:rPr>
        <w:t xml:space="preserve">of </w:t>
      </w:r>
      <w:r w:rsidRPr="00002D4A">
        <w:rPr>
          <w:rFonts w:eastAsia="Times New Roman" w:cs="Times New Roman"/>
          <w:sz w:val="24"/>
          <w:szCs w:val="24"/>
          <w:lang w:val="en-GB"/>
        </w:rPr>
        <w:t>the state program of the Republic of Sakha (Yakutia)</w:t>
      </w:r>
      <w:r w:rsidR="00F675C7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lastRenderedPageBreak/>
        <w:t xml:space="preserve">Development of </w:t>
      </w:r>
      <w:r w:rsidR="00E5253C" w:rsidRPr="00002D4A">
        <w:rPr>
          <w:rFonts w:eastAsia="Times New Roman" w:cs="Times New Roman"/>
          <w:sz w:val="24"/>
          <w:szCs w:val="24"/>
          <w:lang w:val="en-GB"/>
        </w:rPr>
        <w:t xml:space="preserve">Water Supply Systems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in </w:t>
      </w:r>
      <w:r w:rsidR="008C351C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Pr="00002D4A">
        <w:rPr>
          <w:rFonts w:eastAsia="Times New Roman" w:cs="Times New Roman"/>
          <w:sz w:val="24"/>
          <w:szCs w:val="24"/>
          <w:lang w:val="en-GB"/>
        </w:rPr>
        <w:t>Vi</w:t>
      </w:r>
      <w:r w:rsidR="000906EC" w:rsidRPr="00002D4A">
        <w:rPr>
          <w:rFonts w:eastAsia="Times New Roman" w:cs="Times New Roman"/>
          <w:sz w:val="24"/>
          <w:szCs w:val="24"/>
          <w:lang w:val="en-GB"/>
        </w:rPr>
        <w:t xml:space="preserve">lyui </w:t>
      </w:r>
      <w:r w:rsidR="00E5253C" w:rsidRPr="00002D4A">
        <w:rPr>
          <w:rFonts w:eastAsia="Times New Roman" w:cs="Times New Roman"/>
          <w:sz w:val="24"/>
          <w:szCs w:val="24"/>
          <w:lang w:val="en-GB"/>
        </w:rPr>
        <w:t xml:space="preserve">Group </w:t>
      </w:r>
      <w:r w:rsidR="000906EC" w:rsidRPr="00002D4A">
        <w:rPr>
          <w:rFonts w:eastAsia="Times New Roman" w:cs="Times New Roman"/>
          <w:sz w:val="24"/>
          <w:szCs w:val="24"/>
          <w:lang w:val="en-GB"/>
        </w:rPr>
        <w:t xml:space="preserve">of </w:t>
      </w:r>
      <w:r w:rsidR="00E5253C" w:rsidRPr="00002D4A">
        <w:rPr>
          <w:rFonts w:eastAsia="Times New Roman" w:cs="Times New Roman"/>
          <w:sz w:val="24"/>
          <w:szCs w:val="24"/>
          <w:lang w:val="en-GB"/>
        </w:rPr>
        <w:t xml:space="preserve">Uluses </w:t>
      </w:r>
      <w:r w:rsidR="00FC0ACA" w:rsidRPr="00002D4A">
        <w:rPr>
          <w:rFonts w:eastAsia="Times New Roman" w:cs="Times New Roman"/>
          <w:sz w:val="24"/>
          <w:szCs w:val="24"/>
          <w:lang w:val="en-GB"/>
        </w:rPr>
        <w:t>in</w:t>
      </w:r>
      <w:r w:rsidR="000906EC" w:rsidRPr="00002D4A">
        <w:rPr>
          <w:rFonts w:eastAsia="Times New Roman" w:cs="Times New Roman"/>
          <w:sz w:val="24"/>
          <w:szCs w:val="24"/>
          <w:lang w:val="en-GB"/>
        </w:rPr>
        <w:t xml:space="preserve"> 2019-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2024. The </w:t>
      </w:r>
      <w:r w:rsidR="00C2382A" w:rsidRPr="00002D4A">
        <w:rPr>
          <w:rFonts w:eastAsia="Times New Roman" w:cs="Times New Roman"/>
          <w:sz w:val="24"/>
          <w:szCs w:val="24"/>
          <w:lang w:val="en-GB"/>
        </w:rPr>
        <w:t xml:space="preserve">forecast </w:t>
      </w:r>
      <w:r w:rsidR="00E5253C" w:rsidRPr="00002D4A">
        <w:rPr>
          <w:rFonts w:eastAsia="Times New Roman" w:cs="Times New Roman"/>
          <w:sz w:val="24"/>
          <w:szCs w:val="24"/>
          <w:lang w:val="en-GB"/>
        </w:rPr>
        <w:t xml:space="preserve">funding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of </w:t>
      </w:r>
      <w:r w:rsidR="00A600A1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program </w:t>
      </w:r>
      <w:r w:rsidR="00A73BE9">
        <w:rPr>
          <w:rFonts w:eastAsia="Times New Roman" w:cs="Times New Roman"/>
          <w:sz w:val="24"/>
          <w:szCs w:val="24"/>
          <w:lang w:val="en-GB"/>
        </w:rPr>
        <w:t xml:space="preserve">will amount to </w:t>
      </w:r>
      <w:r w:rsidR="00A41746" w:rsidRPr="00002D4A">
        <w:rPr>
          <w:rFonts w:eastAsia="Times New Roman" w:cs="Times New Roman"/>
          <w:sz w:val="24"/>
          <w:szCs w:val="24"/>
          <w:lang w:val="en-GB"/>
        </w:rPr>
        <w:t xml:space="preserve">RUB </w:t>
      </w:r>
      <w:r w:rsidRPr="00002D4A">
        <w:rPr>
          <w:rFonts w:eastAsia="Times New Roman" w:cs="Times New Roman"/>
          <w:sz w:val="24"/>
          <w:szCs w:val="24"/>
          <w:lang w:val="en-GB"/>
        </w:rPr>
        <w:t>1.9 billion</w:t>
      </w:r>
      <w:r w:rsidR="00A73BE9">
        <w:rPr>
          <w:rFonts w:eastAsia="Times New Roman" w:cs="Times New Roman"/>
          <w:sz w:val="24"/>
          <w:szCs w:val="24"/>
          <w:lang w:val="en-GB"/>
        </w:rPr>
        <w:t xml:space="preserve"> and</w:t>
      </w:r>
      <w:r w:rsidR="005F7A7A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A600A1" w:rsidRPr="00002D4A">
        <w:rPr>
          <w:rFonts w:eastAsia="Times New Roman" w:cs="Times New Roman"/>
          <w:sz w:val="24"/>
          <w:szCs w:val="24"/>
          <w:lang w:val="en-GB"/>
        </w:rPr>
        <w:t xml:space="preserve">will be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formed </w:t>
      </w:r>
      <w:r w:rsidR="00A600A1" w:rsidRPr="00002D4A">
        <w:rPr>
          <w:rFonts w:eastAsia="Times New Roman" w:cs="Times New Roman"/>
          <w:sz w:val="24"/>
          <w:szCs w:val="24"/>
          <w:lang w:val="en-GB"/>
        </w:rPr>
        <w:t>from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A73BE9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municipal budgets, the state budget of the Republic of Sakha (Yakutia), extra-budgetary sources and funds of the </w:t>
      </w:r>
      <w:r w:rsidR="00D53AC4">
        <w:rPr>
          <w:rFonts w:eastAsia="Times New Roman" w:cs="Times New Roman"/>
          <w:sz w:val="24"/>
          <w:szCs w:val="24"/>
          <w:lang w:val="en-GB"/>
        </w:rPr>
        <w:t>n</w:t>
      </w:r>
      <w:r w:rsidR="00FA0AE0" w:rsidRPr="00002D4A">
        <w:rPr>
          <w:rFonts w:eastAsia="Times New Roman" w:cs="Times New Roman"/>
          <w:sz w:val="24"/>
          <w:szCs w:val="24"/>
          <w:lang w:val="en-GB"/>
        </w:rPr>
        <w:t>on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-governmental organization </w:t>
      </w:r>
      <w:r w:rsidR="007442FF" w:rsidRPr="00002D4A">
        <w:rPr>
          <w:rFonts w:eastAsia="Times New Roman" w:cs="Times New Roman"/>
          <w:sz w:val="24"/>
          <w:szCs w:val="24"/>
          <w:lang w:val="en-GB"/>
        </w:rPr>
        <w:t>Target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Fund for Future Generations of the Republic of Sakha (Yakutia)</w:t>
      </w:r>
      <w:r w:rsidR="007C5390">
        <w:rPr>
          <w:rFonts w:eastAsia="Times New Roman" w:cs="Times New Roman"/>
          <w:sz w:val="24"/>
          <w:szCs w:val="24"/>
          <w:lang w:val="en-GB"/>
        </w:rPr>
        <w:t>,</w:t>
      </w:r>
      <w:r w:rsidR="00FA0AE0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formed </w:t>
      </w:r>
      <w:r w:rsidR="001D7868" w:rsidRPr="00002D4A">
        <w:rPr>
          <w:rFonts w:eastAsia="Times New Roman" w:cs="Times New Roman"/>
          <w:sz w:val="24"/>
          <w:szCs w:val="24"/>
          <w:lang w:val="en-GB"/>
        </w:rPr>
        <w:t>by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A41746" w:rsidRPr="00002D4A">
        <w:rPr>
          <w:rFonts w:eastAsia="Times New Roman" w:cs="Times New Roman"/>
          <w:sz w:val="24"/>
          <w:szCs w:val="24"/>
          <w:lang w:val="en-GB"/>
        </w:rPr>
        <w:t>t</w:t>
      </w:r>
      <w:r w:rsidRPr="00002D4A">
        <w:rPr>
          <w:rFonts w:eastAsia="Times New Roman" w:cs="Times New Roman"/>
          <w:sz w:val="24"/>
          <w:szCs w:val="24"/>
          <w:lang w:val="en-GB"/>
        </w:rPr>
        <w:t>he Company</w:t>
      </w:r>
      <w:r w:rsidR="00A41746" w:rsidRPr="00002D4A">
        <w:rPr>
          <w:rFonts w:eastAsia="Times New Roman" w:cs="Times New Roman"/>
          <w:sz w:val="24"/>
          <w:szCs w:val="24"/>
          <w:lang w:val="en-GB"/>
        </w:rPr>
        <w:t>’</w:t>
      </w:r>
      <w:r w:rsidRPr="00002D4A">
        <w:rPr>
          <w:rFonts w:eastAsia="Times New Roman" w:cs="Times New Roman"/>
          <w:sz w:val="24"/>
          <w:szCs w:val="24"/>
          <w:lang w:val="en-GB"/>
        </w:rPr>
        <w:t>s contributions (</w:t>
      </w:r>
      <w:r w:rsidR="001D7868" w:rsidRPr="00002D4A">
        <w:rPr>
          <w:rFonts w:eastAsia="Times New Roman" w:cs="Times New Roman"/>
          <w:sz w:val="24"/>
          <w:szCs w:val="24"/>
          <w:lang w:val="en-GB"/>
        </w:rPr>
        <w:t xml:space="preserve">over </w:t>
      </w:r>
      <w:r w:rsidR="00FA0AE0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Pr="00002D4A">
        <w:rPr>
          <w:rFonts w:eastAsia="Times New Roman" w:cs="Times New Roman"/>
          <w:sz w:val="24"/>
          <w:szCs w:val="24"/>
          <w:lang w:val="en-GB"/>
        </w:rPr>
        <w:t>6</w:t>
      </w:r>
      <w:r w:rsidR="001D7868" w:rsidRPr="00002D4A">
        <w:rPr>
          <w:rFonts w:eastAsia="Times New Roman" w:cs="Times New Roman"/>
          <w:sz w:val="24"/>
          <w:szCs w:val="24"/>
          <w:lang w:val="en-GB"/>
        </w:rPr>
        <w:t>-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year period the Company </w:t>
      </w:r>
      <w:r w:rsidR="00FA0AE0" w:rsidRPr="00002D4A">
        <w:rPr>
          <w:rFonts w:eastAsia="Times New Roman" w:cs="Times New Roman"/>
          <w:sz w:val="24"/>
          <w:szCs w:val="24"/>
          <w:lang w:val="en-GB"/>
        </w:rPr>
        <w:t xml:space="preserve">plans </w:t>
      </w:r>
      <w:r w:rsidR="001D7868" w:rsidRPr="00002D4A">
        <w:rPr>
          <w:rFonts w:eastAsia="Times New Roman" w:cs="Times New Roman"/>
          <w:sz w:val="24"/>
          <w:szCs w:val="24"/>
          <w:lang w:val="en-GB"/>
        </w:rPr>
        <w:t xml:space="preserve">to </w:t>
      </w:r>
      <w:r w:rsidR="008318AA" w:rsidRPr="00002D4A">
        <w:rPr>
          <w:rFonts w:eastAsia="Times New Roman" w:cs="Times New Roman"/>
          <w:sz w:val="24"/>
          <w:szCs w:val="24"/>
          <w:lang w:val="en-GB"/>
        </w:rPr>
        <w:t xml:space="preserve">allocate </w:t>
      </w:r>
      <w:r w:rsidR="00B75765" w:rsidRPr="00002D4A">
        <w:rPr>
          <w:rFonts w:eastAsia="Times New Roman" w:cs="Times New Roman"/>
          <w:sz w:val="24"/>
          <w:szCs w:val="24"/>
          <w:lang w:val="en-GB"/>
        </w:rPr>
        <w:t xml:space="preserve">RUB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0.8 billion to the fund </w:t>
      </w:r>
      <w:r w:rsidR="008318AA" w:rsidRPr="00002D4A">
        <w:rPr>
          <w:rFonts w:eastAsia="Times New Roman" w:cs="Times New Roman"/>
          <w:sz w:val="24"/>
          <w:szCs w:val="24"/>
          <w:lang w:val="en-GB"/>
        </w:rPr>
        <w:t xml:space="preserve">if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and after </w:t>
      </w:r>
      <w:r w:rsidR="008318AA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Supervisory Board </w:t>
      </w:r>
      <w:r w:rsidR="008318AA" w:rsidRPr="00002D4A">
        <w:rPr>
          <w:rFonts w:eastAsia="Times New Roman" w:cs="Times New Roman"/>
          <w:sz w:val="24"/>
          <w:szCs w:val="24"/>
          <w:lang w:val="en-GB"/>
        </w:rPr>
        <w:t xml:space="preserve">makes a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decision </w:t>
      </w:r>
      <w:r w:rsidR="008318AA" w:rsidRPr="00002D4A">
        <w:rPr>
          <w:rFonts w:eastAsia="Times New Roman" w:cs="Times New Roman"/>
          <w:sz w:val="24"/>
          <w:szCs w:val="24"/>
          <w:lang w:val="en-GB"/>
        </w:rPr>
        <w:t xml:space="preserve">for the </w:t>
      </w:r>
      <w:r w:rsidR="00C90282" w:rsidRPr="00002D4A">
        <w:rPr>
          <w:rFonts w:eastAsia="Times New Roman" w:cs="Times New Roman"/>
          <w:sz w:val="24"/>
          <w:szCs w:val="24"/>
          <w:lang w:val="en-GB"/>
        </w:rPr>
        <w:t xml:space="preserve">planned </w:t>
      </w:r>
      <w:r w:rsidRPr="00002D4A">
        <w:rPr>
          <w:rFonts w:eastAsia="Times New Roman" w:cs="Times New Roman"/>
          <w:sz w:val="24"/>
          <w:szCs w:val="24"/>
          <w:lang w:val="en-GB"/>
        </w:rPr>
        <w:t>period).</w:t>
      </w:r>
    </w:p>
    <w:p w:rsidR="00E93591" w:rsidRPr="00002D4A" w:rsidRDefault="00E93591" w:rsidP="00E93591">
      <w:pPr>
        <w:rPr>
          <w:rFonts w:eastAsia="Times New Roman" w:cs="Times New Roman"/>
          <w:sz w:val="24"/>
          <w:szCs w:val="24"/>
          <w:lang w:val="en-GB"/>
        </w:rPr>
      </w:pPr>
    </w:p>
    <w:p w:rsidR="00E93591" w:rsidRPr="00002D4A" w:rsidRDefault="006F62F0" w:rsidP="00E93591">
      <w:pPr>
        <w:jc w:val="center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b/>
          <w:bCs/>
          <w:sz w:val="24"/>
          <w:szCs w:val="24"/>
          <w:lang w:val="en-GB"/>
        </w:rPr>
        <w:t>The Company</w:t>
      </w:r>
      <w:r>
        <w:rPr>
          <w:rFonts w:eastAsia="Times New Roman" w:cs="Times New Roman"/>
          <w:b/>
          <w:bCs/>
          <w:sz w:val="24"/>
          <w:szCs w:val="24"/>
          <w:lang w:val="en-GB"/>
        </w:rPr>
        <w:t>’s</w:t>
      </w:r>
      <w:r w:rsidRPr="00002D4A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val="en-GB"/>
        </w:rPr>
        <w:t>s</w:t>
      </w:r>
      <w:r w:rsidR="00E93591" w:rsidRPr="00002D4A">
        <w:rPr>
          <w:rFonts w:eastAsia="Times New Roman" w:cs="Times New Roman"/>
          <w:b/>
          <w:bCs/>
          <w:sz w:val="24"/>
          <w:szCs w:val="24"/>
          <w:lang w:val="en-GB"/>
        </w:rPr>
        <w:t xml:space="preserve">ocial responsibility </w:t>
      </w:r>
      <w:r w:rsidR="00D7772D" w:rsidRPr="00002D4A">
        <w:rPr>
          <w:rFonts w:eastAsia="Times New Roman" w:cs="Times New Roman"/>
          <w:b/>
          <w:bCs/>
          <w:sz w:val="24"/>
          <w:szCs w:val="24"/>
          <w:lang w:val="en-GB"/>
        </w:rPr>
        <w:t xml:space="preserve">to </w:t>
      </w:r>
      <w:r>
        <w:rPr>
          <w:rFonts w:eastAsia="Times New Roman" w:cs="Times New Roman"/>
          <w:b/>
          <w:bCs/>
          <w:sz w:val="24"/>
          <w:szCs w:val="24"/>
          <w:lang w:val="en-GB"/>
        </w:rPr>
        <w:t xml:space="preserve">the </w:t>
      </w:r>
      <w:r w:rsidR="00D7772D" w:rsidRPr="00002D4A">
        <w:rPr>
          <w:rFonts w:eastAsia="Times New Roman" w:cs="Times New Roman"/>
          <w:b/>
          <w:bCs/>
          <w:sz w:val="24"/>
          <w:szCs w:val="24"/>
          <w:lang w:val="en-GB"/>
        </w:rPr>
        <w:t>society</w:t>
      </w:r>
    </w:p>
    <w:p w:rsidR="00E93591" w:rsidRPr="00002D4A" w:rsidRDefault="00E93591" w:rsidP="0035452D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B76DEE" w:rsidRPr="00002D4A">
        <w:rPr>
          <w:rFonts w:eastAsia="Times New Roman" w:cs="Times New Roman"/>
          <w:sz w:val="24"/>
          <w:szCs w:val="24"/>
          <w:lang w:val="en-GB"/>
        </w:rPr>
        <w:t xml:space="preserve">Company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is interested in </w:t>
      </w:r>
      <w:r w:rsidR="00A960C0" w:rsidRPr="00002D4A">
        <w:rPr>
          <w:rFonts w:eastAsia="Times New Roman" w:cs="Times New Roman"/>
          <w:sz w:val="24"/>
          <w:szCs w:val="24"/>
          <w:lang w:val="en-GB"/>
        </w:rPr>
        <w:t>creatin</w:t>
      </w:r>
      <w:r w:rsidR="00F675C7">
        <w:rPr>
          <w:rFonts w:eastAsia="Times New Roman" w:cs="Times New Roman"/>
          <w:sz w:val="24"/>
          <w:szCs w:val="24"/>
          <w:lang w:val="en-GB"/>
        </w:rPr>
        <w:t>g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F675C7">
        <w:rPr>
          <w:rFonts w:eastAsia="Times New Roman" w:cs="Times New Roman"/>
          <w:sz w:val="24"/>
          <w:szCs w:val="24"/>
          <w:lang w:val="en-GB"/>
        </w:rPr>
        <w:t xml:space="preserve">a </w:t>
      </w:r>
      <w:r w:rsidRPr="00002D4A">
        <w:rPr>
          <w:rFonts w:eastAsia="Times New Roman" w:cs="Times New Roman"/>
          <w:sz w:val="24"/>
          <w:szCs w:val="24"/>
          <w:lang w:val="en-GB"/>
        </w:rPr>
        <w:t>favo</w:t>
      </w:r>
      <w:r w:rsidR="00220509">
        <w:rPr>
          <w:rFonts w:eastAsia="Times New Roman" w:cs="Times New Roman"/>
          <w:sz w:val="24"/>
          <w:szCs w:val="24"/>
          <w:lang w:val="en-GB"/>
        </w:rPr>
        <w:t>u</w:t>
      </w:r>
      <w:r w:rsidRPr="00002D4A">
        <w:rPr>
          <w:rFonts w:eastAsia="Times New Roman" w:cs="Times New Roman"/>
          <w:sz w:val="24"/>
          <w:szCs w:val="24"/>
          <w:lang w:val="en-GB"/>
        </w:rPr>
        <w:t>rable social environment in the territory of its main production activities, which is important not only for</w:t>
      </w:r>
      <w:r w:rsidR="00F675C7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>increas</w:t>
      </w:r>
      <w:r w:rsidR="001A0CAC">
        <w:rPr>
          <w:rFonts w:eastAsia="Times New Roman" w:cs="Times New Roman"/>
          <w:sz w:val="24"/>
          <w:szCs w:val="24"/>
          <w:lang w:val="en-GB"/>
        </w:rPr>
        <w:t>ing</w:t>
      </w:r>
      <w:r w:rsidR="00F675C7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>labo</w:t>
      </w:r>
      <w:r w:rsidR="00220509">
        <w:rPr>
          <w:rFonts w:eastAsia="Times New Roman" w:cs="Times New Roman"/>
          <w:sz w:val="24"/>
          <w:szCs w:val="24"/>
          <w:lang w:val="en-GB"/>
        </w:rPr>
        <w:t>u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r productivity, </w:t>
      </w:r>
      <w:r w:rsidR="001A0CAC">
        <w:rPr>
          <w:rFonts w:eastAsia="Times New Roman" w:cs="Times New Roman"/>
          <w:sz w:val="24"/>
          <w:szCs w:val="24"/>
          <w:lang w:val="en-GB"/>
        </w:rPr>
        <w:t xml:space="preserve">ensuring </w:t>
      </w:r>
      <w:r w:rsidRPr="00002D4A">
        <w:rPr>
          <w:rFonts w:eastAsia="Times New Roman" w:cs="Times New Roman"/>
          <w:sz w:val="24"/>
          <w:szCs w:val="24"/>
          <w:lang w:val="en-GB"/>
        </w:rPr>
        <w:t>staff satisfaction, but also for attracting</w:t>
      </w:r>
      <w:r w:rsidR="0035452D" w:rsidRPr="00002D4A">
        <w:rPr>
          <w:rFonts w:eastAsia="Times New Roman" w:cs="Times New Roman"/>
          <w:sz w:val="24"/>
          <w:szCs w:val="24"/>
          <w:lang w:val="en-GB"/>
        </w:rPr>
        <w:t xml:space="preserve"> new </w:t>
      </w:r>
      <w:r w:rsidR="00C82694" w:rsidRPr="00002D4A">
        <w:rPr>
          <w:rFonts w:eastAsia="Times New Roman" w:cs="Times New Roman"/>
          <w:sz w:val="24"/>
          <w:szCs w:val="24"/>
          <w:lang w:val="en-GB"/>
        </w:rPr>
        <w:t xml:space="preserve">human resources </w:t>
      </w:r>
      <w:r w:rsidR="0035452D" w:rsidRPr="00002D4A">
        <w:rPr>
          <w:rFonts w:eastAsia="Times New Roman" w:cs="Times New Roman"/>
          <w:sz w:val="24"/>
          <w:szCs w:val="24"/>
          <w:lang w:val="en-GB"/>
        </w:rPr>
        <w:t>to the Far North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, which, </w:t>
      </w:r>
      <w:r w:rsidR="001A0CAC">
        <w:rPr>
          <w:rFonts w:eastAsia="Times New Roman" w:cs="Times New Roman"/>
          <w:sz w:val="24"/>
          <w:szCs w:val="24"/>
          <w:lang w:val="en-GB"/>
        </w:rPr>
        <w:t xml:space="preserve">in </w:t>
      </w:r>
      <w:r w:rsidR="00AE6E3B">
        <w:rPr>
          <w:rFonts w:eastAsia="Times New Roman" w:cs="Times New Roman"/>
          <w:sz w:val="24"/>
          <w:szCs w:val="24"/>
          <w:lang w:val="en-GB"/>
        </w:rPr>
        <w:t xml:space="preserve">the case </w:t>
      </w:r>
      <w:r w:rsidR="001A0CAC">
        <w:rPr>
          <w:rFonts w:eastAsia="Times New Roman" w:cs="Times New Roman"/>
          <w:sz w:val="24"/>
          <w:szCs w:val="24"/>
          <w:lang w:val="en-GB"/>
        </w:rPr>
        <w:t xml:space="preserve">of </w:t>
      </w:r>
      <w:r w:rsidR="00AE6E3B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unconditional implementation of corporate social programs, will inevitably </w:t>
      </w:r>
      <w:r w:rsidR="00C82694" w:rsidRPr="00002D4A">
        <w:rPr>
          <w:rFonts w:eastAsia="Times New Roman" w:cs="Times New Roman"/>
          <w:sz w:val="24"/>
          <w:szCs w:val="24"/>
          <w:lang w:val="en-GB"/>
        </w:rPr>
        <w:t xml:space="preserve">result in </w:t>
      </w:r>
      <w:r w:rsidRPr="00002D4A">
        <w:rPr>
          <w:rFonts w:eastAsia="Times New Roman" w:cs="Times New Roman"/>
          <w:sz w:val="24"/>
          <w:szCs w:val="24"/>
          <w:lang w:val="en-GB"/>
        </w:rPr>
        <w:t>reduc</w:t>
      </w:r>
      <w:r w:rsidR="00C82694" w:rsidRPr="00002D4A">
        <w:rPr>
          <w:rFonts w:eastAsia="Times New Roman" w:cs="Times New Roman"/>
          <w:sz w:val="24"/>
          <w:szCs w:val="24"/>
          <w:lang w:val="en-GB"/>
        </w:rPr>
        <w:t>ed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social risks and ensure the </w:t>
      </w:r>
      <w:r w:rsidR="00BD56F7" w:rsidRPr="00002D4A">
        <w:rPr>
          <w:rFonts w:eastAsia="Times New Roman" w:cs="Times New Roman"/>
          <w:sz w:val="24"/>
          <w:szCs w:val="24"/>
          <w:lang w:val="en-GB"/>
        </w:rPr>
        <w:t xml:space="preserve">Company’s </w:t>
      </w:r>
      <w:r w:rsidRPr="00002D4A">
        <w:rPr>
          <w:rFonts w:eastAsia="Times New Roman" w:cs="Times New Roman"/>
          <w:sz w:val="24"/>
          <w:szCs w:val="24"/>
          <w:lang w:val="en-GB"/>
        </w:rPr>
        <w:t>sustainable development.</w:t>
      </w:r>
    </w:p>
    <w:p w:rsidR="00E93591" w:rsidRPr="00002D4A" w:rsidRDefault="00E93591" w:rsidP="0035452D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2E3B2C" w:rsidRPr="00002D4A">
        <w:rPr>
          <w:rFonts w:eastAsia="Times New Roman" w:cs="Times New Roman"/>
          <w:sz w:val="24"/>
          <w:szCs w:val="24"/>
          <w:lang w:val="en-GB"/>
        </w:rPr>
        <w:t xml:space="preserve">Company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makes every effort to </w:t>
      </w:r>
      <w:r w:rsidR="000437A0" w:rsidRPr="00002D4A">
        <w:rPr>
          <w:rFonts w:eastAsia="Times New Roman" w:cs="Times New Roman"/>
          <w:sz w:val="24"/>
          <w:szCs w:val="24"/>
          <w:lang w:val="en-GB"/>
        </w:rPr>
        <w:t>collaborate</w:t>
      </w:r>
      <w:r w:rsidR="00790AA4" w:rsidRPr="00002D4A">
        <w:rPr>
          <w:rFonts w:eastAsia="Times New Roman" w:cs="Times New Roman"/>
          <w:sz w:val="24"/>
          <w:szCs w:val="24"/>
          <w:lang w:val="en-GB"/>
        </w:rPr>
        <w:t xml:space="preserve"> and develop </w:t>
      </w:r>
      <w:r w:rsidRPr="00002D4A">
        <w:rPr>
          <w:rFonts w:eastAsia="Times New Roman" w:cs="Times New Roman"/>
          <w:sz w:val="24"/>
          <w:szCs w:val="24"/>
          <w:lang w:val="en-GB"/>
        </w:rPr>
        <w:t>business relations with local municipalities and communities.</w:t>
      </w:r>
    </w:p>
    <w:p w:rsidR="00E93591" w:rsidRPr="005E445C" w:rsidRDefault="005C0A8C" w:rsidP="0035452D">
      <w:pPr>
        <w:spacing w:before="100"/>
        <w:jc w:val="both"/>
        <w:rPr>
          <w:rFonts w:eastAsia="Times New Roman" w:cs="Times New Roman"/>
          <w:sz w:val="24"/>
          <w:szCs w:val="24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In </w:t>
      </w:r>
      <w:r w:rsidR="00856F40" w:rsidRPr="00002D4A">
        <w:rPr>
          <w:rFonts w:eastAsia="Times New Roman" w:cs="Times New Roman"/>
          <w:sz w:val="24"/>
          <w:szCs w:val="24"/>
          <w:lang w:val="en-GB"/>
        </w:rPr>
        <w:t>line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with </w:t>
      </w:r>
      <w:r w:rsidRPr="00002D4A">
        <w:rPr>
          <w:rFonts w:eastAsia="Times New Roman" w:cs="Times New Roman"/>
          <w:sz w:val="24"/>
          <w:szCs w:val="24"/>
          <w:lang w:val="en-GB"/>
        </w:rPr>
        <w:t>c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orporate social responsibility </w:t>
      </w:r>
      <w:r w:rsidRPr="00002D4A">
        <w:rPr>
          <w:rFonts w:eastAsia="Times New Roman" w:cs="Times New Roman"/>
          <w:sz w:val="24"/>
          <w:szCs w:val="24"/>
          <w:lang w:val="en-GB"/>
        </w:rPr>
        <w:t>principles</w:t>
      </w:r>
      <w:r w:rsidR="00856F40" w:rsidRPr="00002D4A">
        <w:rPr>
          <w:rFonts w:eastAsia="Times New Roman" w:cs="Times New Roman"/>
          <w:sz w:val="24"/>
          <w:szCs w:val="24"/>
          <w:lang w:val="en-GB"/>
        </w:rPr>
        <w:t>,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the Company </w:t>
      </w:r>
      <w:r w:rsidR="005E5C24">
        <w:rPr>
          <w:rFonts w:eastAsia="Times New Roman" w:cs="Times New Roman"/>
          <w:sz w:val="24"/>
          <w:szCs w:val="24"/>
          <w:lang w:val="en-GB"/>
        </w:rPr>
        <w:t xml:space="preserve">has self-imposed commitments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o</w:t>
      </w:r>
      <w:r w:rsidRPr="00002D4A">
        <w:rPr>
          <w:rFonts w:eastAsia="Times New Roman" w:cs="Times New Roman"/>
          <w:sz w:val="24"/>
          <w:szCs w:val="24"/>
          <w:lang w:val="en-GB"/>
        </w:rPr>
        <w:t>f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socially responsible </w:t>
      </w:r>
      <w:r w:rsidR="00856F40" w:rsidRPr="00002D4A">
        <w:rPr>
          <w:rFonts w:eastAsia="Times New Roman" w:cs="Times New Roman"/>
          <w:sz w:val="24"/>
          <w:szCs w:val="24"/>
          <w:lang w:val="en-GB"/>
        </w:rPr>
        <w:t xml:space="preserve">participation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in the </w:t>
      </w:r>
      <w:r w:rsidR="00856F40" w:rsidRPr="00002D4A">
        <w:rPr>
          <w:rFonts w:eastAsia="Times New Roman" w:cs="Times New Roman"/>
          <w:sz w:val="24"/>
          <w:szCs w:val="24"/>
          <w:lang w:val="en-GB"/>
        </w:rPr>
        <w:t xml:space="preserve">public life. </w:t>
      </w:r>
      <w:r w:rsidR="005E445C">
        <w:rPr>
          <w:rFonts w:eastAsia="Times New Roman" w:cs="Times New Roman"/>
          <w:sz w:val="24"/>
          <w:szCs w:val="24"/>
          <w:lang w:val="en-GB"/>
        </w:rPr>
        <w:t xml:space="preserve">Taking into account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its status </w:t>
      </w:r>
      <w:r w:rsidR="00EB7F81" w:rsidRPr="00002D4A">
        <w:rPr>
          <w:rFonts w:eastAsia="Times New Roman" w:cs="Times New Roman"/>
          <w:sz w:val="24"/>
          <w:szCs w:val="24"/>
          <w:lang w:val="en-GB"/>
        </w:rPr>
        <w:t xml:space="preserve">of </w:t>
      </w:r>
      <w:r w:rsidR="00D33396" w:rsidRPr="00002D4A">
        <w:rPr>
          <w:rFonts w:eastAsia="Times New Roman" w:cs="Times New Roman"/>
          <w:sz w:val="24"/>
          <w:szCs w:val="24"/>
          <w:lang w:val="en-GB"/>
        </w:rPr>
        <w:t xml:space="preserve">a town-forming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enterprise </w:t>
      </w:r>
      <w:r w:rsidR="005E445C">
        <w:rPr>
          <w:rFonts w:eastAsia="Times New Roman" w:cs="Times New Roman"/>
          <w:sz w:val="24"/>
          <w:szCs w:val="24"/>
          <w:lang w:val="en-GB"/>
        </w:rPr>
        <w:t>in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the settlements </w:t>
      </w:r>
      <w:r w:rsidR="00D33396" w:rsidRPr="00002D4A">
        <w:rPr>
          <w:rFonts w:eastAsia="Times New Roman" w:cs="Times New Roman"/>
          <w:sz w:val="24"/>
          <w:szCs w:val="24"/>
          <w:lang w:val="en-GB"/>
        </w:rPr>
        <w:t xml:space="preserve">in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Western Yakutia, the Company </w:t>
      </w:r>
      <w:r w:rsidR="00D33396" w:rsidRPr="00002D4A">
        <w:rPr>
          <w:rFonts w:eastAsia="Times New Roman" w:cs="Times New Roman"/>
          <w:sz w:val="24"/>
          <w:szCs w:val="24"/>
          <w:lang w:val="en-GB"/>
        </w:rPr>
        <w:t xml:space="preserve">is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responsibl</w:t>
      </w:r>
      <w:r w:rsidR="00D33396" w:rsidRPr="00002D4A">
        <w:rPr>
          <w:rFonts w:eastAsia="Times New Roman" w:cs="Times New Roman"/>
          <w:sz w:val="24"/>
          <w:szCs w:val="24"/>
          <w:lang w:val="en-GB"/>
        </w:rPr>
        <w:t>e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D509B5" w:rsidRPr="00002D4A">
        <w:rPr>
          <w:rFonts w:eastAsia="Times New Roman" w:cs="Times New Roman"/>
          <w:sz w:val="24"/>
          <w:szCs w:val="24"/>
          <w:lang w:val="en-GB"/>
        </w:rPr>
        <w:t xml:space="preserve">in its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approach </w:t>
      </w:r>
      <w:r w:rsidR="0011541F" w:rsidRPr="00002D4A">
        <w:rPr>
          <w:rFonts w:eastAsia="Times New Roman" w:cs="Times New Roman"/>
          <w:sz w:val="24"/>
          <w:szCs w:val="24"/>
          <w:lang w:val="en-GB"/>
        </w:rPr>
        <w:t xml:space="preserve">to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interaction with regional and municipal authorities, with the population and representativ</w:t>
      </w:r>
      <w:r w:rsidR="0035452D" w:rsidRPr="00002D4A">
        <w:rPr>
          <w:rFonts w:eastAsia="Times New Roman" w:cs="Times New Roman"/>
          <w:sz w:val="24"/>
          <w:szCs w:val="24"/>
          <w:lang w:val="en-GB"/>
        </w:rPr>
        <w:t>es of the indigenous ethnic</w:t>
      </w:r>
      <w:r w:rsidR="0011541F" w:rsidRPr="00002D4A">
        <w:rPr>
          <w:rFonts w:eastAsia="Times New Roman" w:cs="Times New Roman"/>
          <w:sz w:val="24"/>
          <w:szCs w:val="24"/>
          <w:lang w:val="en-GB"/>
        </w:rPr>
        <w:t xml:space="preserve"> group</w:t>
      </w:r>
      <w:r w:rsidR="0035452D" w:rsidRPr="00002D4A">
        <w:rPr>
          <w:rFonts w:eastAsia="Times New Roman" w:cs="Times New Roman"/>
          <w:sz w:val="24"/>
          <w:szCs w:val="24"/>
          <w:lang w:val="en-GB"/>
        </w:rPr>
        <w:t>.</w:t>
      </w:r>
    </w:p>
    <w:p w:rsidR="00E93591" w:rsidRPr="00002D4A" w:rsidRDefault="00E93591" w:rsidP="0035452D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Taking into account </w:t>
      </w:r>
      <w:r w:rsidR="004F616B" w:rsidRPr="00002D4A">
        <w:rPr>
          <w:rFonts w:eastAsia="Times New Roman" w:cs="Times New Roman"/>
          <w:sz w:val="24"/>
          <w:szCs w:val="24"/>
          <w:lang w:val="en-GB"/>
        </w:rPr>
        <w:t xml:space="preserve">interests of the </w:t>
      </w:r>
      <w:r w:rsidR="00277A07">
        <w:rPr>
          <w:rFonts w:eastAsia="Times New Roman" w:cs="Times New Roman"/>
          <w:sz w:val="24"/>
          <w:szCs w:val="24"/>
          <w:lang w:val="en-GB"/>
        </w:rPr>
        <w:t xml:space="preserve">local </w:t>
      </w:r>
      <w:r w:rsidR="00F15EDF" w:rsidRPr="00002D4A">
        <w:rPr>
          <w:rFonts w:eastAsia="Times New Roman" w:cs="Times New Roman"/>
          <w:sz w:val="24"/>
          <w:szCs w:val="24"/>
          <w:lang w:val="en-GB"/>
        </w:rPr>
        <w:t>population</w:t>
      </w:r>
      <w:r w:rsidR="00B44413">
        <w:rPr>
          <w:rFonts w:eastAsia="Times New Roman" w:cs="Times New Roman"/>
          <w:sz w:val="24"/>
          <w:szCs w:val="24"/>
          <w:lang w:val="en-GB"/>
        </w:rPr>
        <w:t xml:space="preserve">,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the Company preserves and </w:t>
      </w:r>
      <w:r w:rsidR="001F18B0" w:rsidRPr="00002D4A">
        <w:rPr>
          <w:rFonts w:eastAsia="Times New Roman" w:cs="Times New Roman"/>
          <w:sz w:val="24"/>
          <w:szCs w:val="24"/>
          <w:lang w:val="en-GB"/>
        </w:rPr>
        <w:t>supports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the traditions of national tolerance and benevolence, respects national traditions, implements environmental programs, </w:t>
      </w:r>
      <w:r w:rsidR="001F18B0" w:rsidRPr="00002D4A">
        <w:rPr>
          <w:rFonts w:eastAsia="Times New Roman" w:cs="Times New Roman"/>
          <w:sz w:val="24"/>
          <w:szCs w:val="24"/>
          <w:lang w:val="en-GB"/>
        </w:rPr>
        <w:t xml:space="preserve">contributes to the funding </w:t>
      </w:r>
      <w:r w:rsidR="00F03092" w:rsidRPr="00002D4A">
        <w:rPr>
          <w:rFonts w:eastAsia="Times New Roman" w:cs="Times New Roman"/>
          <w:sz w:val="24"/>
          <w:szCs w:val="24"/>
          <w:lang w:val="en-GB"/>
        </w:rPr>
        <w:t xml:space="preserve">of </w:t>
      </w:r>
      <w:r w:rsidRPr="00002D4A">
        <w:rPr>
          <w:rFonts w:eastAsia="Times New Roman" w:cs="Times New Roman"/>
          <w:sz w:val="24"/>
          <w:szCs w:val="24"/>
          <w:lang w:val="en-GB"/>
        </w:rPr>
        <w:t>construction of new educational institutions, supports preschool institutions, healthcar</w:t>
      </w:r>
      <w:r w:rsidR="00F03092" w:rsidRPr="00002D4A">
        <w:rPr>
          <w:rFonts w:eastAsia="Times New Roman" w:cs="Times New Roman"/>
          <w:sz w:val="24"/>
          <w:szCs w:val="24"/>
          <w:lang w:val="en-GB"/>
        </w:rPr>
        <w:t>e</w:t>
      </w:r>
      <w:r w:rsidRPr="00002D4A">
        <w:rPr>
          <w:rFonts w:eastAsia="Times New Roman" w:cs="Times New Roman"/>
          <w:sz w:val="24"/>
          <w:szCs w:val="24"/>
          <w:lang w:val="en-GB"/>
        </w:rPr>
        <w:t>, science, culture</w:t>
      </w:r>
      <w:r w:rsidR="007D43ED">
        <w:rPr>
          <w:rFonts w:eastAsia="Times New Roman" w:cs="Times New Roman"/>
          <w:sz w:val="24"/>
          <w:szCs w:val="24"/>
          <w:lang w:val="en-GB"/>
        </w:rPr>
        <w:t>,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and sports.</w:t>
      </w:r>
    </w:p>
    <w:p w:rsidR="00E93591" w:rsidRPr="00002D4A" w:rsidRDefault="00E93591" w:rsidP="0035452D">
      <w:pPr>
        <w:spacing w:after="8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Realizing that the </w:t>
      </w:r>
      <w:r w:rsidR="003B47AD" w:rsidRPr="00002D4A">
        <w:rPr>
          <w:rFonts w:eastAsia="Times New Roman" w:cs="Times New Roman"/>
          <w:sz w:val="24"/>
          <w:szCs w:val="24"/>
          <w:lang w:val="en-GB"/>
        </w:rPr>
        <w:t xml:space="preserve">Company’s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competitiveness depends on the level and development of </w:t>
      </w:r>
      <w:r w:rsidR="002C4302" w:rsidRPr="00002D4A">
        <w:rPr>
          <w:rFonts w:eastAsia="Times New Roman" w:cs="Times New Roman"/>
          <w:sz w:val="24"/>
          <w:szCs w:val="24"/>
          <w:lang w:val="en-GB"/>
        </w:rPr>
        <w:t xml:space="preserve">research and technology, </w:t>
      </w:r>
      <w:r w:rsidR="00C15993">
        <w:rPr>
          <w:rFonts w:eastAsia="Times New Roman" w:cs="Times New Roman"/>
          <w:sz w:val="24"/>
          <w:szCs w:val="24"/>
          <w:lang w:val="en-GB"/>
        </w:rPr>
        <w:t xml:space="preserve">and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quality of </w:t>
      </w:r>
      <w:r w:rsidR="002C4302" w:rsidRPr="00002D4A">
        <w:rPr>
          <w:rFonts w:eastAsia="Times New Roman" w:cs="Times New Roman"/>
          <w:sz w:val="24"/>
          <w:szCs w:val="24"/>
          <w:lang w:val="en-GB"/>
        </w:rPr>
        <w:t>the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employees</w:t>
      </w:r>
      <w:r w:rsidR="002C4302" w:rsidRPr="00002D4A">
        <w:rPr>
          <w:rFonts w:eastAsia="Times New Roman" w:cs="Times New Roman"/>
          <w:sz w:val="24"/>
          <w:szCs w:val="24"/>
          <w:lang w:val="en-GB"/>
        </w:rPr>
        <w:t>’ professional training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, the Company </w:t>
      </w:r>
      <w:r w:rsidR="00497997">
        <w:rPr>
          <w:rFonts w:eastAsia="Times New Roman" w:cs="Times New Roman"/>
          <w:sz w:val="24"/>
          <w:szCs w:val="24"/>
          <w:lang w:val="en-GB"/>
        </w:rPr>
        <w:t xml:space="preserve">keeps </w:t>
      </w:r>
      <w:r w:rsidRPr="00002D4A">
        <w:rPr>
          <w:rFonts w:eastAsia="Times New Roman" w:cs="Times New Roman"/>
          <w:sz w:val="24"/>
          <w:szCs w:val="24"/>
          <w:lang w:val="en-GB"/>
        </w:rPr>
        <w:t>develop</w:t>
      </w:r>
      <w:r w:rsidR="00C15993">
        <w:rPr>
          <w:rFonts w:eastAsia="Times New Roman" w:cs="Times New Roman"/>
          <w:sz w:val="24"/>
          <w:szCs w:val="24"/>
          <w:lang w:val="en-GB"/>
        </w:rPr>
        <w:t xml:space="preserve">ing the </w:t>
      </w:r>
      <w:r w:rsidRPr="00002D4A">
        <w:rPr>
          <w:rFonts w:eastAsia="Times New Roman" w:cs="Times New Roman"/>
          <w:sz w:val="24"/>
          <w:szCs w:val="24"/>
          <w:lang w:val="en-GB"/>
        </w:rPr>
        <w:t>scientific potential and improv</w:t>
      </w:r>
      <w:r w:rsidR="00C15993">
        <w:rPr>
          <w:rFonts w:eastAsia="Times New Roman" w:cs="Times New Roman"/>
          <w:sz w:val="24"/>
          <w:szCs w:val="24"/>
          <w:lang w:val="en-GB"/>
        </w:rPr>
        <w:t xml:space="preserve">ing </w:t>
      </w:r>
      <w:r w:rsidR="00450640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35452D" w:rsidRPr="00002D4A">
        <w:rPr>
          <w:rFonts w:eastAsia="Times New Roman" w:cs="Times New Roman"/>
          <w:sz w:val="24"/>
          <w:szCs w:val="24"/>
          <w:lang w:val="en-GB"/>
        </w:rPr>
        <w:t xml:space="preserve">quality of education </w:t>
      </w:r>
      <w:r w:rsidR="008A63C6">
        <w:rPr>
          <w:rFonts w:eastAsia="Times New Roman" w:cs="Times New Roman"/>
          <w:sz w:val="24"/>
          <w:szCs w:val="24"/>
          <w:lang w:val="en-GB"/>
        </w:rPr>
        <w:t>through</w:t>
      </w:r>
      <w:r w:rsidR="0035452D" w:rsidRPr="00002D4A">
        <w:rPr>
          <w:rFonts w:eastAsia="Times New Roman" w:cs="Times New Roman"/>
          <w:sz w:val="24"/>
          <w:szCs w:val="24"/>
          <w:lang w:val="en-GB"/>
        </w:rPr>
        <w:t>:</w:t>
      </w:r>
    </w:p>
    <w:p w:rsidR="00E93591" w:rsidRPr="00002D4A" w:rsidRDefault="00E93591" w:rsidP="0035452D">
      <w:pPr>
        <w:pStyle w:val="a6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financing </w:t>
      </w:r>
      <w:r w:rsidR="008A63C6">
        <w:rPr>
          <w:rFonts w:eastAsia="Times New Roman" w:cs="Times New Roman"/>
          <w:sz w:val="24"/>
          <w:szCs w:val="24"/>
          <w:lang w:val="en-GB"/>
        </w:rPr>
        <w:t xml:space="preserve">of </w:t>
      </w:r>
      <w:r w:rsidRPr="00002D4A">
        <w:rPr>
          <w:rFonts w:eastAsia="Times New Roman" w:cs="Times New Roman"/>
          <w:sz w:val="24"/>
          <w:szCs w:val="24"/>
          <w:lang w:val="en-GB"/>
        </w:rPr>
        <w:t>design, survey and research in diamond mining;</w:t>
      </w:r>
    </w:p>
    <w:p w:rsidR="00E93591" w:rsidRPr="00002D4A" w:rsidRDefault="00E93591" w:rsidP="0035452D">
      <w:pPr>
        <w:pStyle w:val="a6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providing financial </w:t>
      </w:r>
      <w:r w:rsidR="00C02B16" w:rsidRPr="00002D4A">
        <w:rPr>
          <w:rFonts w:eastAsia="Times New Roman" w:cs="Times New Roman"/>
          <w:sz w:val="24"/>
          <w:szCs w:val="24"/>
          <w:lang w:val="en-GB"/>
        </w:rPr>
        <w:t>assistance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to educational institutions and </w:t>
      </w:r>
      <w:r w:rsidR="00C02B16" w:rsidRPr="00002D4A">
        <w:rPr>
          <w:rFonts w:eastAsia="Times New Roman" w:cs="Times New Roman"/>
          <w:sz w:val="24"/>
          <w:szCs w:val="24"/>
          <w:lang w:val="en-GB"/>
        </w:rPr>
        <w:t xml:space="preserve">special </w:t>
      </w:r>
      <w:r w:rsidRPr="00002D4A">
        <w:rPr>
          <w:rFonts w:eastAsia="Times New Roman" w:cs="Times New Roman"/>
          <w:sz w:val="24"/>
          <w:szCs w:val="24"/>
          <w:lang w:val="en-GB"/>
        </w:rPr>
        <w:t>educational programs;</w:t>
      </w:r>
    </w:p>
    <w:p w:rsidR="00E93591" w:rsidRPr="00002D4A" w:rsidRDefault="00B760AB" w:rsidP="0035452D">
      <w:pPr>
        <w:pStyle w:val="a6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upgrading the facilities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of the Company</w:t>
      </w:r>
      <w:r w:rsidRPr="00002D4A">
        <w:rPr>
          <w:rFonts w:eastAsia="Times New Roman" w:cs="Times New Roman"/>
          <w:sz w:val="24"/>
          <w:szCs w:val="24"/>
          <w:lang w:val="en-GB"/>
        </w:rPr>
        <w:t>’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s </w:t>
      </w:r>
      <w:r w:rsidRPr="00002D4A">
        <w:rPr>
          <w:rFonts w:eastAsia="Times New Roman" w:cs="Times New Roman"/>
          <w:sz w:val="24"/>
          <w:szCs w:val="24"/>
          <w:lang w:val="en-GB"/>
        </w:rPr>
        <w:t>HR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Training </w:t>
      </w:r>
      <w:r w:rsidR="00220509" w:rsidRPr="00002D4A">
        <w:rPr>
          <w:rFonts w:eastAsia="Times New Roman" w:cs="Times New Roman"/>
          <w:sz w:val="24"/>
          <w:szCs w:val="24"/>
          <w:lang w:val="en-GB"/>
        </w:rPr>
        <w:t>Centre</w:t>
      </w:r>
      <w:r w:rsidR="00617317" w:rsidRPr="00002D4A">
        <w:rPr>
          <w:rFonts w:eastAsia="Times New Roman" w:cs="Times New Roman"/>
          <w:sz w:val="24"/>
          <w:szCs w:val="24"/>
          <w:lang w:val="en-GB"/>
        </w:rPr>
        <w:t xml:space="preserve"> and its training </w:t>
      </w:r>
      <w:r w:rsidR="001B6902" w:rsidRPr="00002D4A">
        <w:rPr>
          <w:rFonts w:eastAsia="Times New Roman" w:cs="Times New Roman"/>
          <w:sz w:val="24"/>
          <w:szCs w:val="24"/>
          <w:lang w:val="en-GB"/>
        </w:rPr>
        <w:t>workshops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;</w:t>
      </w:r>
    </w:p>
    <w:p w:rsidR="00E93591" w:rsidRPr="00002D4A" w:rsidRDefault="0082154F" w:rsidP="00290E6D">
      <w:pPr>
        <w:pStyle w:val="a6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upgrading the facilities of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specialized educational institutions North-East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Federal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University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named after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M</w:t>
      </w:r>
      <w:r w:rsidR="00617317" w:rsidRPr="00002D4A">
        <w:rPr>
          <w:rFonts w:eastAsia="Times New Roman" w:cs="Times New Roman"/>
          <w:sz w:val="24"/>
          <w:szCs w:val="24"/>
          <w:lang w:val="en-GB"/>
        </w:rPr>
        <w:t>.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K.</w:t>
      </w:r>
      <w:r w:rsidR="0059037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Ammosov in Mirn</w:t>
      </w:r>
      <w:r w:rsidR="00617317" w:rsidRPr="00002D4A">
        <w:rPr>
          <w:rFonts w:eastAsia="Times New Roman" w:cs="Times New Roman"/>
          <w:sz w:val="24"/>
          <w:szCs w:val="24"/>
          <w:lang w:val="en-GB"/>
        </w:rPr>
        <w:t>y and in Yakutsk;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GAPOU Regional Technical College in Mirny, Udachny and Aikhal; GBPOU Svetlinsky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Industrial </w:t>
      </w:r>
      <w:r w:rsidR="0098682C">
        <w:rPr>
          <w:rFonts w:eastAsia="Times New Roman" w:cs="Times New Roman"/>
          <w:sz w:val="24"/>
          <w:szCs w:val="24"/>
          <w:lang w:val="en-GB"/>
        </w:rPr>
        <w:t>Technical School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;</w:t>
      </w:r>
    </w:p>
    <w:p w:rsidR="00E93591" w:rsidRPr="00002D4A" w:rsidRDefault="00E93591" w:rsidP="0035452D">
      <w:pPr>
        <w:pStyle w:val="a6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providing organizational and </w:t>
      </w:r>
      <w:r w:rsidR="000906DE" w:rsidRPr="00002D4A">
        <w:rPr>
          <w:rFonts w:eastAsia="Times New Roman" w:cs="Times New Roman"/>
          <w:sz w:val="24"/>
          <w:szCs w:val="24"/>
          <w:lang w:val="en-GB"/>
        </w:rPr>
        <w:t>financial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support </w:t>
      </w:r>
      <w:r w:rsidR="000906DE" w:rsidRPr="00002D4A">
        <w:rPr>
          <w:rFonts w:eastAsia="Times New Roman" w:cs="Times New Roman"/>
          <w:sz w:val="24"/>
          <w:szCs w:val="24"/>
          <w:lang w:val="en-GB"/>
        </w:rPr>
        <w:t>t</w:t>
      </w:r>
      <w:r w:rsidRPr="00002D4A">
        <w:rPr>
          <w:rFonts w:eastAsia="Times New Roman" w:cs="Times New Roman"/>
          <w:sz w:val="24"/>
          <w:szCs w:val="24"/>
          <w:lang w:val="en-GB"/>
        </w:rPr>
        <w:t>o scientific and technical conferences among young scientists and specialists;</w:t>
      </w:r>
    </w:p>
    <w:p w:rsidR="00E93591" w:rsidRPr="00002D4A" w:rsidRDefault="000906DE" w:rsidP="0035452D">
      <w:pPr>
        <w:pStyle w:val="a6"/>
        <w:numPr>
          <w:ilvl w:val="0"/>
          <w:numId w:val="12"/>
        </w:numPr>
        <w:spacing w:after="80"/>
        <w:jc w:val="both"/>
        <w:rPr>
          <w:rFonts w:eastAsia="Times New Roman" w:cs="Times New Roman"/>
          <w:sz w:val="24"/>
          <w:szCs w:val="24"/>
          <w:lang w:val="en-GB"/>
        </w:rPr>
      </w:pPr>
      <w:proofErr w:type="gramStart"/>
      <w:r w:rsidRPr="00002D4A">
        <w:rPr>
          <w:rFonts w:eastAsia="Times New Roman" w:cs="Times New Roman"/>
          <w:sz w:val="24"/>
          <w:szCs w:val="24"/>
          <w:lang w:val="en-GB"/>
        </w:rPr>
        <w:t>a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ssisting</w:t>
      </w:r>
      <w:proofErr w:type="gramEnd"/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the indigenous population in accessing vocational training and higher education.</w:t>
      </w:r>
    </w:p>
    <w:p w:rsidR="00E93591" w:rsidRPr="00002D4A" w:rsidRDefault="00E93591" w:rsidP="00617317">
      <w:pPr>
        <w:spacing w:after="8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Recognizing the need to form a civil society, the Company provides </w:t>
      </w:r>
      <w:r w:rsidR="00DA16C8" w:rsidRPr="00002D4A">
        <w:rPr>
          <w:rFonts w:eastAsia="Times New Roman" w:cs="Times New Roman"/>
          <w:sz w:val="24"/>
          <w:szCs w:val="24"/>
          <w:lang w:val="en-GB"/>
        </w:rPr>
        <w:t>financial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and organizational support </w:t>
      </w:r>
      <w:proofErr w:type="gramStart"/>
      <w:r w:rsidRPr="00002D4A">
        <w:rPr>
          <w:rFonts w:eastAsia="Times New Roman" w:cs="Times New Roman"/>
          <w:sz w:val="24"/>
          <w:szCs w:val="24"/>
          <w:lang w:val="en-GB"/>
        </w:rPr>
        <w:t>to</w:t>
      </w:r>
      <w:proofErr w:type="gramEnd"/>
      <w:r w:rsidRPr="00002D4A">
        <w:rPr>
          <w:rFonts w:eastAsia="Times New Roman" w:cs="Times New Roman"/>
          <w:sz w:val="24"/>
          <w:szCs w:val="24"/>
          <w:lang w:val="en-GB"/>
        </w:rPr>
        <w:t>:</w:t>
      </w:r>
    </w:p>
    <w:p w:rsidR="00E93591" w:rsidRPr="00002D4A" w:rsidRDefault="00E93591" w:rsidP="0096753A">
      <w:pPr>
        <w:pStyle w:val="a6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public organizations of </w:t>
      </w:r>
      <w:r w:rsidR="0096753A">
        <w:rPr>
          <w:rFonts w:eastAsia="Times New Roman" w:cs="Times New Roman"/>
          <w:sz w:val="24"/>
          <w:szCs w:val="24"/>
          <w:lang w:val="en-GB"/>
        </w:rPr>
        <w:t>t</w:t>
      </w:r>
      <w:r w:rsidR="0096753A" w:rsidRPr="0096753A">
        <w:rPr>
          <w:rFonts w:eastAsia="Times New Roman" w:cs="Times New Roman"/>
          <w:sz w:val="24"/>
          <w:szCs w:val="24"/>
          <w:lang w:val="en-GB"/>
        </w:rPr>
        <w:t xml:space="preserve">he Great Patriotic War </w:t>
      </w:r>
      <w:r w:rsidRPr="00002D4A">
        <w:rPr>
          <w:rFonts w:eastAsia="Times New Roman" w:cs="Times New Roman"/>
          <w:sz w:val="24"/>
          <w:szCs w:val="24"/>
          <w:lang w:val="en-GB"/>
        </w:rPr>
        <w:t>veterans and veterans of other categories;</w:t>
      </w:r>
    </w:p>
    <w:p w:rsidR="006C716E" w:rsidRPr="00002D4A" w:rsidRDefault="00E93591" w:rsidP="0035452D">
      <w:pPr>
        <w:pStyle w:val="a6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movement to counter drug addiction;</w:t>
      </w:r>
    </w:p>
    <w:p w:rsidR="00E93591" w:rsidRPr="00002D4A" w:rsidRDefault="00E93591" w:rsidP="0035452D">
      <w:pPr>
        <w:pStyle w:val="a6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public youth organizations and associations, in order to promote the spir</w:t>
      </w:r>
      <w:r w:rsidR="003741D4" w:rsidRPr="00002D4A">
        <w:rPr>
          <w:rFonts w:eastAsia="Times New Roman" w:cs="Times New Roman"/>
          <w:sz w:val="24"/>
          <w:szCs w:val="24"/>
          <w:lang w:val="en-GB"/>
        </w:rPr>
        <w:t xml:space="preserve">itual and patriotic </w:t>
      </w:r>
      <w:r w:rsidR="00333643" w:rsidRPr="00002D4A">
        <w:rPr>
          <w:rFonts w:eastAsia="Times New Roman" w:cs="Times New Roman"/>
          <w:sz w:val="24"/>
          <w:szCs w:val="24"/>
          <w:lang w:val="en-GB"/>
        </w:rPr>
        <w:t xml:space="preserve">education </w:t>
      </w:r>
      <w:r w:rsidRPr="00002D4A">
        <w:rPr>
          <w:rFonts w:eastAsia="Times New Roman" w:cs="Times New Roman"/>
          <w:sz w:val="24"/>
          <w:szCs w:val="24"/>
          <w:lang w:val="en-GB"/>
        </w:rPr>
        <w:t>of the younger generation;</w:t>
      </w:r>
    </w:p>
    <w:p w:rsidR="00E93591" w:rsidRPr="00002D4A" w:rsidRDefault="00E93591" w:rsidP="0035452D">
      <w:pPr>
        <w:pStyle w:val="a6"/>
        <w:numPr>
          <w:ilvl w:val="0"/>
          <w:numId w:val="12"/>
        </w:numPr>
        <w:jc w:val="both"/>
        <w:rPr>
          <w:rFonts w:eastAsia="Times New Roman" w:cs="Times New Roman"/>
          <w:sz w:val="24"/>
          <w:szCs w:val="24"/>
          <w:lang w:val="en-GB"/>
        </w:rPr>
      </w:pPr>
      <w:proofErr w:type="gramStart"/>
      <w:r w:rsidRPr="00002D4A">
        <w:rPr>
          <w:rFonts w:eastAsia="Times New Roman" w:cs="Times New Roman"/>
          <w:sz w:val="24"/>
          <w:szCs w:val="24"/>
          <w:lang w:val="en-GB"/>
        </w:rPr>
        <w:t>public</w:t>
      </w:r>
      <w:proofErr w:type="gramEnd"/>
      <w:r w:rsidRPr="00002D4A">
        <w:rPr>
          <w:rFonts w:eastAsia="Times New Roman" w:cs="Times New Roman"/>
          <w:sz w:val="24"/>
          <w:szCs w:val="24"/>
          <w:lang w:val="en-GB"/>
        </w:rPr>
        <w:t xml:space="preserve"> associations and their initiatives in favo</w:t>
      </w:r>
      <w:r w:rsidR="00220509">
        <w:rPr>
          <w:rFonts w:eastAsia="Times New Roman" w:cs="Times New Roman"/>
          <w:sz w:val="24"/>
          <w:szCs w:val="24"/>
          <w:lang w:val="en-GB"/>
        </w:rPr>
        <w:t>u</w:t>
      </w:r>
      <w:r w:rsidRPr="00002D4A">
        <w:rPr>
          <w:rFonts w:eastAsia="Times New Roman" w:cs="Times New Roman"/>
          <w:sz w:val="24"/>
          <w:szCs w:val="24"/>
          <w:lang w:val="en-GB"/>
        </w:rPr>
        <w:t>r of orphans.</w:t>
      </w:r>
    </w:p>
    <w:p w:rsidR="00CE525F" w:rsidRDefault="00CE525F" w:rsidP="00E93591">
      <w:pPr>
        <w:ind w:left="720"/>
        <w:jc w:val="center"/>
        <w:rPr>
          <w:rFonts w:eastAsia="Times New Roman" w:cs="Times New Roman"/>
          <w:b/>
          <w:bCs/>
          <w:sz w:val="24"/>
          <w:szCs w:val="24"/>
          <w:lang w:val="en-GB"/>
        </w:rPr>
      </w:pPr>
    </w:p>
    <w:p w:rsidR="00D1235D" w:rsidRDefault="00D1235D" w:rsidP="00E93591">
      <w:pPr>
        <w:ind w:left="720"/>
        <w:jc w:val="center"/>
        <w:rPr>
          <w:rFonts w:eastAsia="Times New Roman" w:cs="Times New Roman"/>
          <w:b/>
          <w:bCs/>
          <w:sz w:val="24"/>
          <w:szCs w:val="24"/>
          <w:lang w:val="en-GB"/>
        </w:rPr>
      </w:pPr>
    </w:p>
    <w:p w:rsidR="00D1235D" w:rsidRDefault="00D1235D" w:rsidP="00E93591">
      <w:pPr>
        <w:ind w:left="720"/>
        <w:jc w:val="center"/>
        <w:rPr>
          <w:rFonts w:eastAsia="Times New Roman" w:cs="Times New Roman"/>
          <w:b/>
          <w:bCs/>
          <w:sz w:val="24"/>
          <w:szCs w:val="24"/>
          <w:lang w:val="en-GB"/>
        </w:rPr>
      </w:pPr>
    </w:p>
    <w:p w:rsidR="00E93591" w:rsidRPr="00002D4A" w:rsidRDefault="00D1235D" w:rsidP="00E93591">
      <w:pPr>
        <w:ind w:left="720"/>
        <w:jc w:val="center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b/>
          <w:bCs/>
          <w:sz w:val="24"/>
          <w:szCs w:val="24"/>
          <w:lang w:val="en-GB"/>
        </w:rPr>
        <w:lastRenderedPageBreak/>
        <w:t>4. SOCIAL POLICY MANAGEMENT</w:t>
      </w:r>
    </w:p>
    <w:p w:rsidR="00E93591" w:rsidRPr="00002D4A" w:rsidRDefault="00977567" w:rsidP="006C716E">
      <w:pPr>
        <w:spacing w:before="100"/>
        <w:jc w:val="both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t>Major p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rinciples </w:t>
      </w:r>
      <w:r>
        <w:rPr>
          <w:rFonts w:eastAsia="Times New Roman" w:cs="Times New Roman"/>
          <w:sz w:val="24"/>
          <w:szCs w:val="24"/>
          <w:lang w:val="en-GB"/>
        </w:rPr>
        <w:t>of the Company’s 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ocial policy management </w:t>
      </w:r>
      <w:r>
        <w:rPr>
          <w:rFonts w:eastAsia="Times New Roman" w:cs="Times New Roman"/>
          <w:sz w:val="24"/>
          <w:szCs w:val="24"/>
          <w:lang w:val="en-GB"/>
        </w:rPr>
        <w:t xml:space="preserve">are the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unity of command and social partnership with </w:t>
      </w:r>
      <w:r w:rsidR="00142076" w:rsidRPr="00002D4A">
        <w:rPr>
          <w:rFonts w:eastAsia="Times New Roman" w:cs="Times New Roman"/>
          <w:sz w:val="24"/>
          <w:szCs w:val="24"/>
          <w:lang w:val="en-GB"/>
        </w:rPr>
        <w:t>Profalmaz Trade Un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ion</w:t>
      </w:r>
      <w:r w:rsidR="00333643" w:rsidRPr="00002D4A">
        <w:rPr>
          <w:rFonts w:eastAsia="Times New Roman" w:cs="Times New Roman"/>
          <w:sz w:val="24"/>
          <w:szCs w:val="24"/>
          <w:lang w:val="en-GB"/>
        </w:rPr>
        <w:t>,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public authorities and local government </w:t>
      </w:r>
      <w:r w:rsidR="00333643" w:rsidRPr="00002D4A">
        <w:rPr>
          <w:rFonts w:eastAsia="Times New Roman" w:cs="Times New Roman"/>
          <w:sz w:val="24"/>
          <w:szCs w:val="24"/>
          <w:lang w:val="en-GB"/>
        </w:rPr>
        <w:t xml:space="preserve">bodies in the </w:t>
      </w:r>
      <w:r w:rsidR="008333EC" w:rsidRPr="00002D4A">
        <w:rPr>
          <w:rFonts w:eastAsia="Times New Roman" w:cs="Times New Roman"/>
          <w:sz w:val="24"/>
          <w:szCs w:val="24"/>
          <w:lang w:val="en-GB"/>
        </w:rPr>
        <w:t xml:space="preserve">regions </w:t>
      </w:r>
      <w:r>
        <w:rPr>
          <w:rFonts w:eastAsia="Times New Roman" w:cs="Times New Roman"/>
          <w:sz w:val="24"/>
          <w:szCs w:val="24"/>
          <w:lang w:val="en-GB"/>
        </w:rPr>
        <w:t xml:space="preserve">where the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Company</w:t>
      </w:r>
      <w:r w:rsidR="00333643" w:rsidRPr="00002D4A">
        <w:rPr>
          <w:rFonts w:eastAsia="Times New Roman" w:cs="Times New Roman"/>
          <w:sz w:val="24"/>
          <w:szCs w:val="24"/>
          <w:lang w:val="en-GB"/>
        </w:rPr>
        <w:t xml:space="preserve"> operat</w:t>
      </w:r>
      <w:r>
        <w:rPr>
          <w:rFonts w:eastAsia="Times New Roman" w:cs="Times New Roman"/>
          <w:sz w:val="24"/>
          <w:szCs w:val="24"/>
          <w:lang w:val="en-GB"/>
        </w:rPr>
        <w:t>e</w:t>
      </w:r>
      <w:r w:rsidR="00333643" w:rsidRPr="00002D4A">
        <w:rPr>
          <w:rFonts w:eastAsia="Times New Roman" w:cs="Times New Roman"/>
          <w:sz w:val="24"/>
          <w:szCs w:val="24"/>
          <w:lang w:val="en-GB"/>
        </w:rPr>
        <w:t>s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, </w:t>
      </w:r>
      <w:r w:rsidR="00333643" w:rsidRPr="00002D4A">
        <w:rPr>
          <w:rFonts w:eastAsia="Times New Roman" w:cs="Times New Roman"/>
          <w:sz w:val="24"/>
          <w:szCs w:val="24"/>
          <w:lang w:val="en-GB"/>
        </w:rPr>
        <w:t xml:space="preserve">based on </w:t>
      </w:r>
      <w:r w:rsidR="00541EA9" w:rsidRPr="00002D4A">
        <w:rPr>
          <w:rFonts w:eastAsia="Times New Roman" w:cs="Times New Roman"/>
          <w:sz w:val="24"/>
          <w:szCs w:val="24"/>
          <w:lang w:val="en-GB"/>
        </w:rPr>
        <w:t xml:space="preserve">the Company’s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regulatory documents, </w:t>
      </w:r>
      <w:r w:rsidR="00541EA9" w:rsidRPr="00002D4A">
        <w:rPr>
          <w:rFonts w:eastAsia="Times New Roman" w:cs="Times New Roman"/>
          <w:sz w:val="24"/>
          <w:szCs w:val="24"/>
          <w:lang w:val="en-GB"/>
        </w:rPr>
        <w:t xml:space="preserve">laws of the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Russian </w:t>
      </w:r>
      <w:r w:rsidR="006C716E" w:rsidRPr="00002D4A">
        <w:rPr>
          <w:rFonts w:eastAsia="Times New Roman" w:cs="Times New Roman"/>
          <w:sz w:val="24"/>
          <w:szCs w:val="24"/>
          <w:lang w:val="en-GB"/>
        </w:rPr>
        <w:t xml:space="preserve">Federation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and the Republic of Sakha (Yakutia).</w:t>
      </w:r>
    </w:p>
    <w:p w:rsidR="00E93591" w:rsidRPr="00002D4A" w:rsidRDefault="005533BA" w:rsidP="006C716E">
      <w:p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>The Company’s management bodies ma</w:t>
      </w:r>
      <w:r>
        <w:rPr>
          <w:rFonts w:eastAsia="Times New Roman" w:cs="Times New Roman"/>
          <w:sz w:val="24"/>
          <w:szCs w:val="24"/>
          <w:lang w:val="en-GB"/>
        </w:rPr>
        <w:t>k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e </w:t>
      </w:r>
      <w:r>
        <w:rPr>
          <w:rFonts w:eastAsia="Times New Roman" w:cs="Times New Roman"/>
          <w:sz w:val="24"/>
          <w:szCs w:val="24"/>
          <w:lang w:val="en-GB"/>
        </w:rPr>
        <w:t>d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ecisions </w:t>
      </w:r>
      <w:r w:rsidR="008333EC" w:rsidRPr="00002D4A">
        <w:rPr>
          <w:rFonts w:eastAsia="Times New Roman" w:cs="Times New Roman"/>
          <w:sz w:val="24"/>
          <w:szCs w:val="24"/>
          <w:lang w:val="en-GB"/>
        </w:rPr>
        <w:t>relating to the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 development, implementation, </w:t>
      </w:r>
      <w:r w:rsidR="00042470">
        <w:rPr>
          <w:rFonts w:eastAsia="Times New Roman" w:cs="Times New Roman"/>
          <w:sz w:val="24"/>
          <w:szCs w:val="24"/>
          <w:lang w:val="en-GB"/>
        </w:rPr>
        <w:t xml:space="preserve">and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financing of certain areas of social policy, social projects and programs </w:t>
      </w:r>
      <w:r>
        <w:rPr>
          <w:rFonts w:eastAsia="Times New Roman" w:cs="Times New Roman"/>
          <w:sz w:val="24"/>
          <w:szCs w:val="24"/>
          <w:lang w:val="en-GB"/>
        </w:rPr>
        <w:t>i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n accordance with the </w:t>
      </w:r>
      <w:r w:rsidR="00042470" w:rsidRPr="00002D4A">
        <w:rPr>
          <w:rFonts w:eastAsia="Times New Roman" w:cs="Times New Roman"/>
          <w:sz w:val="24"/>
          <w:szCs w:val="24"/>
          <w:lang w:val="en-GB"/>
        </w:rPr>
        <w:t>Company</w:t>
      </w:r>
      <w:r w:rsidR="00042470">
        <w:rPr>
          <w:rFonts w:eastAsia="Times New Roman" w:cs="Times New Roman"/>
          <w:sz w:val="24"/>
          <w:szCs w:val="24"/>
          <w:lang w:val="en-GB"/>
        </w:rPr>
        <w:t>’s</w:t>
      </w:r>
      <w:r w:rsidR="00042470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internal documents.</w:t>
      </w:r>
    </w:p>
    <w:p w:rsidR="00E93591" w:rsidRPr="00002D4A" w:rsidRDefault="00E93591" w:rsidP="006C716E">
      <w:pPr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50776E" w:rsidRPr="00002D4A">
        <w:rPr>
          <w:rFonts w:eastAsia="Times New Roman" w:cs="Times New Roman"/>
          <w:sz w:val="24"/>
          <w:szCs w:val="24"/>
          <w:lang w:val="en-GB"/>
        </w:rPr>
        <w:t>Chief Executive Officer –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 Chairman</w:t>
      </w:r>
      <w:r w:rsidR="0050776E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of the </w:t>
      </w:r>
      <w:r w:rsidR="0050776E" w:rsidRPr="00002D4A">
        <w:rPr>
          <w:rFonts w:eastAsia="Times New Roman" w:cs="Times New Roman"/>
          <w:sz w:val="24"/>
          <w:szCs w:val="24"/>
          <w:lang w:val="en-GB"/>
        </w:rPr>
        <w:t xml:space="preserve">Executive Committee </w:t>
      </w:r>
      <w:r w:rsidRPr="00002D4A">
        <w:rPr>
          <w:rFonts w:eastAsia="Times New Roman" w:cs="Times New Roman"/>
          <w:sz w:val="24"/>
          <w:szCs w:val="24"/>
          <w:lang w:val="en-GB"/>
        </w:rPr>
        <w:t>has the right to submit private or general issues of social policy, draft documents in social policy for consideration and approval of the</w:t>
      </w:r>
      <w:r w:rsidR="00427E13" w:rsidRPr="00002D4A">
        <w:rPr>
          <w:rFonts w:eastAsia="Times New Roman" w:cs="Times New Roman"/>
          <w:sz w:val="24"/>
          <w:szCs w:val="24"/>
          <w:lang w:val="en-GB"/>
        </w:rPr>
        <w:t xml:space="preserve"> Executive Committee, the Company’s collegial executive body.</w:t>
      </w:r>
    </w:p>
    <w:p w:rsidR="00E93591" w:rsidRPr="00002D4A" w:rsidRDefault="00E93591" w:rsidP="00E93591">
      <w:pPr>
        <w:ind w:firstLine="709"/>
        <w:jc w:val="both"/>
        <w:rPr>
          <w:rFonts w:eastAsia="Times New Roman" w:cs="Times New Roman"/>
          <w:sz w:val="24"/>
          <w:szCs w:val="24"/>
          <w:lang w:val="en-GB"/>
        </w:rPr>
      </w:pPr>
    </w:p>
    <w:p w:rsidR="00E93591" w:rsidRPr="00D1235D" w:rsidRDefault="00E93591" w:rsidP="00D1235D">
      <w:pPr>
        <w:numPr>
          <w:ilvl w:val="0"/>
          <w:numId w:val="11"/>
        </w:numPr>
        <w:tabs>
          <w:tab w:val="clear" w:pos="720"/>
        </w:tabs>
        <w:spacing w:before="60"/>
        <w:ind w:left="0" w:firstLine="0"/>
        <w:jc w:val="center"/>
        <w:rPr>
          <w:rFonts w:eastAsia="Times New Roman" w:cs="Times New Roman"/>
          <w:b/>
          <w:bCs/>
          <w:sz w:val="24"/>
          <w:szCs w:val="24"/>
          <w:lang w:val="en-GB"/>
        </w:rPr>
      </w:pPr>
      <w:r w:rsidRPr="00002D4A">
        <w:rPr>
          <w:rFonts w:eastAsia="Times New Roman" w:cs="Times New Roman"/>
          <w:b/>
          <w:bCs/>
          <w:sz w:val="24"/>
          <w:szCs w:val="24"/>
          <w:lang w:val="en-GB"/>
        </w:rPr>
        <w:t>FINAL PROVISIONS</w:t>
      </w:r>
    </w:p>
    <w:p w:rsidR="00E93591" w:rsidRPr="00002D4A" w:rsidRDefault="00A81274" w:rsidP="006C716E">
      <w:pPr>
        <w:spacing w:before="60"/>
        <w:jc w:val="both"/>
        <w:rPr>
          <w:rFonts w:eastAsia="Times New Roman" w:cs="Times New Roman"/>
          <w:sz w:val="24"/>
          <w:szCs w:val="24"/>
          <w:lang w:val="en-GB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DF6624" w:rsidRPr="00002D4A">
        <w:rPr>
          <w:rFonts w:eastAsia="Times New Roman" w:cs="Times New Roman"/>
          <w:sz w:val="24"/>
          <w:szCs w:val="24"/>
          <w:lang w:val="en-GB"/>
        </w:rPr>
        <w:t xml:space="preserve">Company’s </w:t>
      </w:r>
      <w:r w:rsidR="00162B80" w:rsidRPr="00002D4A">
        <w:rPr>
          <w:rFonts w:eastAsia="Times New Roman" w:cs="Times New Roman"/>
          <w:sz w:val="24"/>
          <w:szCs w:val="24"/>
          <w:lang w:val="en-GB"/>
        </w:rPr>
        <w:t xml:space="preserve">Social Policy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is the fundamental </w:t>
      </w:r>
      <w:r w:rsidR="00781D6A" w:rsidRPr="00002D4A">
        <w:rPr>
          <w:rFonts w:eastAsia="Times New Roman" w:cs="Times New Roman"/>
          <w:sz w:val="24"/>
          <w:szCs w:val="24"/>
          <w:lang w:val="en-GB"/>
        </w:rPr>
        <w:t xml:space="preserve">HR management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document </w:t>
      </w:r>
      <w:r w:rsidR="00162B80" w:rsidRPr="00002D4A">
        <w:rPr>
          <w:rFonts w:eastAsia="Times New Roman" w:cs="Times New Roman"/>
          <w:sz w:val="24"/>
          <w:szCs w:val="24"/>
          <w:lang w:val="en-GB"/>
        </w:rPr>
        <w:t>compl</w:t>
      </w:r>
      <w:r w:rsidR="00A97D38">
        <w:rPr>
          <w:rFonts w:eastAsia="Times New Roman" w:cs="Times New Roman"/>
          <w:sz w:val="24"/>
          <w:szCs w:val="24"/>
          <w:lang w:val="en-GB"/>
        </w:rPr>
        <w:t xml:space="preserve">ying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 xml:space="preserve">with </w:t>
      </w:r>
      <w:r w:rsidR="00162B80" w:rsidRPr="00002D4A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B8574C">
        <w:rPr>
          <w:rFonts w:eastAsia="Times New Roman" w:cs="Times New Roman"/>
          <w:sz w:val="24"/>
          <w:szCs w:val="24"/>
          <w:lang w:val="en-GB"/>
        </w:rPr>
        <w:t xml:space="preserve">laws </w:t>
      </w:r>
      <w:r w:rsidR="00E93591" w:rsidRPr="00002D4A">
        <w:rPr>
          <w:rFonts w:eastAsia="Times New Roman" w:cs="Times New Roman"/>
          <w:sz w:val="24"/>
          <w:szCs w:val="24"/>
          <w:lang w:val="en-GB"/>
        </w:rPr>
        <w:t>of the Russian Federation and the Republic of Sakha (Yakutia).</w:t>
      </w:r>
    </w:p>
    <w:p w:rsidR="00E93591" w:rsidRPr="00B8574C" w:rsidRDefault="00E93591" w:rsidP="006C716E">
      <w:pPr>
        <w:spacing w:before="60"/>
        <w:jc w:val="both"/>
        <w:rPr>
          <w:rFonts w:eastAsia="Times New Roman" w:cs="Times New Roman"/>
          <w:sz w:val="24"/>
          <w:szCs w:val="24"/>
        </w:rPr>
      </w:pPr>
      <w:r w:rsidRPr="00002D4A">
        <w:rPr>
          <w:rFonts w:eastAsia="Times New Roman" w:cs="Times New Roman"/>
          <w:sz w:val="24"/>
          <w:szCs w:val="24"/>
          <w:lang w:val="en-GB"/>
        </w:rPr>
        <w:t xml:space="preserve">Provisions </w:t>
      </w:r>
      <w:r w:rsidR="00162B80" w:rsidRPr="00002D4A">
        <w:rPr>
          <w:rFonts w:eastAsia="Times New Roman" w:cs="Times New Roman"/>
          <w:sz w:val="24"/>
          <w:szCs w:val="24"/>
          <w:lang w:val="en-GB"/>
        </w:rPr>
        <w:t xml:space="preserve">of the Social Policy are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binding </w:t>
      </w:r>
      <w:r w:rsidR="00162B80" w:rsidRPr="00002D4A">
        <w:rPr>
          <w:rFonts w:eastAsia="Times New Roman" w:cs="Times New Roman"/>
          <w:sz w:val="24"/>
          <w:szCs w:val="24"/>
          <w:lang w:val="en-GB"/>
        </w:rPr>
        <w:t>up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on the Company, all </w:t>
      </w:r>
      <w:r w:rsidR="00E55632">
        <w:rPr>
          <w:rFonts w:eastAsia="Times New Roman" w:cs="Times New Roman"/>
          <w:sz w:val="24"/>
          <w:szCs w:val="24"/>
          <w:lang w:val="en-GB"/>
        </w:rPr>
        <w:t>its</w:t>
      </w:r>
      <w:r w:rsidR="00162B80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 xml:space="preserve">structural </w:t>
      </w:r>
      <w:r w:rsidR="00162B80" w:rsidRPr="00002D4A">
        <w:rPr>
          <w:rFonts w:eastAsia="Times New Roman" w:cs="Times New Roman"/>
          <w:sz w:val="24"/>
          <w:szCs w:val="24"/>
          <w:lang w:val="en-GB"/>
        </w:rPr>
        <w:t>subdivisions</w:t>
      </w:r>
      <w:r w:rsidR="00E55632">
        <w:rPr>
          <w:rFonts w:eastAsia="Times New Roman" w:cs="Times New Roman"/>
          <w:sz w:val="24"/>
          <w:szCs w:val="24"/>
          <w:lang w:val="en-GB"/>
        </w:rPr>
        <w:t>,</w:t>
      </w:r>
      <w:r w:rsidR="00162B80" w:rsidRPr="00002D4A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002D4A">
        <w:rPr>
          <w:rFonts w:eastAsia="Times New Roman" w:cs="Times New Roman"/>
          <w:sz w:val="24"/>
          <w:szCs w:val="24"/>
          <w:lang w:val="en-GB"/>
        </w:rPr>
        <w:t>and employees.</w:t>
      </w:r>
    </w:p>
    <w:p w:rsidR="00A81274" w:rsidRDefault="00A81274" w:rsidP="00E93591">
      <w:pPr>
        <w:pStyle w:val="a3"/>
        <w:spacing w:before="60" w:beforeAutospacing="0" w:after="0" w:afterAutospacing="0"/>
        <w:rPr>
          <w:b/>
          <w:bCs/>
          <w:sz w:val="20"/>
          <w:szCs w:val="20"/>
          <w:lang w:val="en-GB"/>
        </w:rPr>
      </w:pPr>
    </w:p>
    <w:p w:rsidR="00D1235D" w:rsidRPr="00002D4A" w:rsidRDefault="00D1235D" w:rsidP="00E93591">
      <w:pPr>
        <w:pStyle w:val="a3"/>
        <w:spacing w:before="60" w:beforeAutospacing="0" w:after="0" w:afterAutospacing="0"/>
        <w:rPr>
          <w:b/>
          <w:bCs/>
          <w:sz w:val="20"/>
          <w:szCs w:val="20"/>
          <w:lang w:val="en-GB"/>
        </w:rPr>
      </w:pPr>
    </w:p>
    <w:p w:rsidR="006C716E" w:rsidRPr="00002D4A" w:rsidRDefault="006C716E" w:rsidP="00E93591">
      <w:pPr>
        <w:pStyle w:val="a3"/>
        <w:spacing w:before="60" w:beforeAutospacing="0" w:after="0" w:afterAutospacing="0"/>
        <w:rPr>
          <w:b/>
          <w:bCs/>
          <w:sz w:val="20"/>
          <w:szCs w:val="20"/>
          <w:lang w:val="en-GB"/>
        </w:rPr>
      </w:pPr>
    </w:p>
    <w:p w:rsidR="00E93591" w:rsidRPr="00002D4A" w:rsidRDefault="00E93591" w:rsidP="00E93591">
      <w:pPr>
        <w:pStyle w:val="a3"/>
        <w:spacing w:before="60" w:beforeAutospacing="0" w:after="0" w:afterAutospacing="0"/>
        <w:rPr>
          <w:lang w:val="en-GB"/>
        </w:rPr>
      </w:pPr>
      <w:r w:rsidRPr="00002D4A">
        <w:rPr>
          <w:b/>
          <w:bCs/>
          <w:sz w:val="20"/>
          <w:szCs w:val="20"/>
          <w:lang w:val="en-GB"/>
        </w:rPr>
        <w:t>Developed by</w:t>
      </w:r>
      <w:r w:rsidRPr="00002D4A">
        <w:rPr>
          <w:sz w:val="20"/>
          <w:szCs w:val="20"/>
          <w:lang w:val="en-GB"/>
        </w:rPr>
        <w:t>:</w:t>
      </w:r>
    </w:p>
    <w:p w:rsidR="00E93591" w:rsidRPr="00002D4A" w:rsidRDefault="000E51B2" w:rsidP="00E93591">
      <w:pPr>
        <w:pStyle w:val="a3"/>
        <w:spacing w:before="60" w:beforeAutospacing="0" w:after="0" w:afterAutospacing="0"/>
        <w:rPr>
          <w:lang w:val="en-GB"/>
        </w:rPr>
      </w:pPr>
      <w:r w:rsidRPr="00002D4A">
        <w:rPr>
          <w:sz w:val="20"/>
          <w:szCs w:val="20"/>
          <w:lang w:val="en-GB"/>
        </w:rPr>
        <w:t xml:space="preserve">PJSC ALROSA </w:t>
      </w:r>
      <w:r w:rsidR="00A81274" w:rsidRPr="00002D4A">
        <w:rPr>
          <w:sz w:val="20"/>
          <w:szCs w:val="20"/>
          <w:lang w:val="en-GB"/>
        </w:rPr>
        <w:t xml:space="preserve">Social Security and Regional Development </w:t>
      </w:r>
      <w:r w:rsidR="00E93591" w:rsidRPr="00002D4A">
        <w:rPr>
          <w:sz w:val="20"/>
          <w:szCs w:val="20"/>
          <w:lang w:val="en-GB"/>
        </w:rPr>
        <w:t>Department</w:t>
      </w:r>
    </w:p>
    <w:p w:rsidR="00E93591" w:rsidRPr="00002D4A" w:rsidRDefault="00A81274" w:rsidP="00E93591">
      <w:pPr>
        <w:pStyle w:val="a3"/>
        <w:spacing w:before="60" w:beforeAutospacing="0" w:after="0" w:afterAutospacing="0"/>
        <w:rPr>
          <w:lang w:val="en-GB"/>
        </w:rPr>
      </w:pPr>
      <w:r w:rsidRPr="00002D4A">
        <w:rPr>
          <w:sz w:val="20"/>
          <w:szCs w:val="20"/>
          <w:lang w:val="en-GB"/>
        </w:rPr>
        <w:t>Yakutniproalmaz Institute</w:t>
      </w:r>
    </w:p>
    <w:p w:rsidR="005D1914" w:rsidRPr="00002D4A" w:rsidRDefault="000E51B2" w:rsidP="00A81274">
      <w:pPr>
        <w:pStyle w:val="a3"/>
        <w:spacing w:before="60" w:beforeAutospacing="0" w:after="0" w:afterAutospacing="0"/>
        <w:rPr>
          <w:lang w:val="en-GB"/>
        </w:rPr>
      </w:pPr>
      <w:r w:rsidRPr="00002D4A">
        <w:rPr>
          <w:sz w:val="20"/>
          <w:szCs w:val="20"/>
          <w:lang w:val="en-GB"/>
        </w:rPr>
        <w:t xml:space="preserve">PJSC ALROSA </w:t>
      </w:r>
      <w:r w:rsidR="00E93591" w:rsidRPr="00002D4A">
        <w:rPr>
          <w:sz w:val="20"/>
          <w:szCs w:val="20"/>
          <w:lang w:val="en-GB"/>
        </w:rPr>
        <w:t>Committee for Regulatory Documents</w:t>
      </w:r>
    </w:p>
    <w:sectPr w:rsidR="005D1914" w:rsidRPr="00002D4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951"/>
    <w:multiLevelType w:val="multilevel"/>
    <w:tmpl w:val="3E9090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F26DB"/>
    <w:multiLevelType w:val="multilevel"/>
    <w:tmpl w:val="A9662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C6333"/>
    <w:multiLevelType w:val="hybridMultilevel"/>
    <w:tmpl w:val="AA1EDD44"/>
    <w:lvl w:ilvl="0" w:tplc="0C3818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38181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C70B84"/>
    <w:multiLevelType w:val="multilevel"/>
    <w:tmpl w:val="94CE23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3C50D3"/>
    <w:multiLevelType w:val="hybridMultilevel"/>
    <w:tmpl w:val="E2268D20"/>
    <w:lvl w:ilvl="0" w:tplc="0C3818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A51945"/>
    <w:multiLevelType w:val="multilevel"/>
    <w:tmpl w:val="3828D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594C8D"/>
    <w:multiLevelType w:val="multilevel"/>
    <w:tmpl w:val="F62C9C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010D2"/>
    <w:multiLevelType w:val="multilevel"/>
    <w:tmpl w:val="EC2860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422A7E"/>
    <w:multiLevelType w:val="hybridMultilevel"/>
    <w:tmpl w:val="7FE02C0E"/>
    <w:lvl w:ilvl="0" w:tplc="0B6688E6">
      <w:start w:val="2"/>
      <w:numFmt w:val="bullet"/>
      <w:lvlText w:val=""/>
      <w:lvlJc w:val="left"/>
      <w:pPr>
        <w:ind w:left="712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9" w15:restartNumberingAfterBreak="0">
    <w:nsid w:val="40552DD4"/>
    <w:multiLevelType w:val="multilevel"/>
    <w:tmpl w:val="CC847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8438A"/>
    <w:multiLevelType w:val="multilevel"/>
    <w:tmpl w:val="98E64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4E457A"/>
    <w:multiLevelType w:val="multilevel"/>
    <w:tmpl w:val="36F6E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1740A2"/>
    <w:multiLevelType w:val="multilevel"/>
    <w:tmpl w:val="6B925A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576FD9"/>
    <w:multiLevelType w:val="multilevel"/>
    <w:tmpl w:val="5DF26F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8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91"/>
    <w:rsid w:val="00000778"/>
    <w:rsid w:val="00000856"/>
    <w:rsid w:val="00002203"/>
    <w:rsid w:val="00002BD8"/>
    <w:rsid w:val="00002D4A"/>
    <w:rsid w:val="00003991"/>
    <w:rsid w:val="000045E7"/>
    <w:rsid w:val="00004BA6"/>
    <w:rsid w:val="00010612"/>
    <w:rsid w:val="000107A3"/>
    <w:rsid w:val="00011745"/>
    <w:rsid w:val="00012A85"/>
    <w:rsid w:val="00012B49"/>
    <w:rsid w:val="00013209"/>
    <w:rsid w:val="00013726"/>
    <w:rsid w:val="00014848"/>
    <w:rsid w:val="00014F42"/>
    <w:rsid w:val="00015133"/>
    <w:rsid w:val="00015E55"/>
    <w:rsid w:val="00016193"/>
    <w:rsid w:val="00016F91"/>
    <w:rsid w:val="00017FB7"/>
    <w:rsid w:val="00020639"/>
    <w:rsid w:val="00020766"/>
    <w:rsid w:val="00021283"/>
    <w:rsid w:val="00022527"/>
    <w:rsid w:val="00023436"/>
    <w:rsid w:val="00023717"/>
    <w:rsid w:val="00023FD4"/>
    <w:rsid w:val="00023FFD"/>
    <w:rsid w:val="00024856"/>
    <w:rsid w:val="00025C56"/>
    <w:rsid w:val="000268AF"/>
    <w:rsid w:val="00031959"/>
    <w:rsid w:val="00031E0D"/>
    <w:rsid w:val="00031FBC"/>
    <w:rsid w:val="00032E28"/>
    <w:rsid w:val="000333C2"/>
    <w:rsid w:val="00034FBF"/>
    <w:rsid w:val="0003580F"/>
    <w:rsid w:val="00035E8B"/>
    <w:rsid w:val="0003714D"/>
    <w:rsid w:val="000405DE"/>
    <w:rsid w:val="00040F84"/>
    <w:rsid w:val="00041037"/>
    <w:rsid w:val="00041317"/>
    <w:rsid w:val="00042470"/>
    <w:rsid w:val="0004269A"/>
    <w:rsid w:val="00042DCD"/>
    <w:rsid w:val="00042E74"/>
    <w:rsid w:val="000437A0"/>
    <w:rsid w:val="00043864"/>
    <w:rsid w:val="00044452"/>
    <w:rsid w:val="00044480"/>
    <w:rsid w:val="000451C9"/>
    <w:rsid w:val="00046926"/>
    <w:rsid w:val="000501EB"/>
    <w:rsid w:val="00050EBD"/>
    <w:rsid w:val="00050F07"/>
    <w:rsid w:val="0005195D"/>
    <w:rsid w:val="000520F8"/>
    <w:rsid w:val="000532F1"/>
    <w:rsid w:val="00054FD4"/>
    <w:rsid w:val="00055AD7"/>
    <w:rsid w:val="00056A13"/>
    <w:rsid w:val="000577AD"/>
    <w:rsid w:val="00057996"/>
    <w:rsid w:val="00060276"/>
    <w:rsid w:val="000604C1"/>
    <w:rsid w:val="00060C33"/>
    <w:rsid w:val="00060CA0"/>
    <w:rsid w:val="00060E94"/>
    <w:rsid w:val="00063697"/>
    <w:rsid w:val="00064297"/>
    <w:rsid w:val="00064D5E"/>
    <w:rsid w:val="00065B45"/>
    <w:rsid w:val="00066048"/>
    <w:rsid w:val="000660AA"/>
    <w:rsid w:val="000665A9"/>
    <w:rsid w:val="00070018"/>
    <w:rsid w:val="00071B9B"/>
    <w:rsid w:val="00071E7E"/>
    <w:rsid w:val="00072C95"/>
    <w:rsid w:val="00073DB3"/>
    <w:rsid w:val="00074F2B"/>
    <w:rsid w:val="000770A3"/>
    <w:rsid w:val="00080278"/>
    <w:rsid w:val="00080E7C"/>
    <w:rsid w:val="0008128E"/>
    <w:rsid w:val="00081C9B"/>
    <w:rsid w:val="00083293"/>
    <w:rsid w:val="00083537"/>
    <w:rsid w:val="00084C94"/>
    <w:rsid w:val="0008598B"/>
    <w:rsid w:val="00085BF1"/>
    <w:rsid w:val="0008600D"/>
    <w:rsid w:val="00086B11"/>
    <w:rsid w:val="00087394"/>
    <w:rsid w:val="00087939"/>
    <w:rsid w:val="0009001B"/>
    <w:rsid w:val="0009004B"/>
    <w:rsid w:val="000905AE"/>
    <w:rsid w:val="000906DE"/>
    <w:rsid w:val="000906EC"/>
    <w:rsid w:val="00090940"/>
    <w:rsid w:val="00090D09"/>
    <w:rsid w:val="00092A49"/>
    <w:rsid w:val="00092B43"/>
    <w:rsid w:val="000930CC"/>
    <w:rsid w:val="0009365D"/>
    <w:rsid w:val="00093D2E"/>
    <w:rsid w:val="00094588"/>
    <w:rsid w:val="00096D26"/>
    <w:rsid w:val="00097C6A"/>
    <w:rsid w:val="00097CEC"/>
    <w:rsid w:val="000A06BD"/>
    <w:rsid w:val="000A070E"/>
    <w:rsid w:val="000A0A6F"/>
    <w:rsid w:val="000A18B8"/>
    <w:rsid w:val="000A3A21"/>
    <w:rsid w:val="000A3D6E"/>
    <w:rsid w:val="000A3F2C"/>
    <w:rsid w:val="000A4AC1"/>
    <w:rsid w:val="000A6D6E"/>
    <w:rsid w:val="000A73C0"/>
    <w:rsid w:val="000A7586"/>
    <w:rsid w:val="000B1090"/>
    <w:rsid w:val="000B1608"/>
    <w:rsid w:val="000B16EC"/>
    <w:rsid w:val="000B1A56"/>
    <w:rsid w:val="000B23EE"/>
    <w:rsid w:val="000B2841"/>
    <w:rsid w:val="000B28F5"/>
    <w:rsid w:val="000B2A8E"/>
    <w:rsid w:val="000B2E8F"/>
    <w:rsid w:val="000B2FC8"/>
    <w:rsid w:val="000B5825"/>
    <w:rsid w:val="000B66BB"/>
    <w:rsid w:val="000B6C73"/>
    <w:rsid w:val="000B748F"/>
    <w:rsid w:val="000C212B"/>
    <w:rsid w:val="000C2C21"/>
    <w:rsid w:val="000C3FDB"/>
    <w:rsid w:val="000C451D"/>
    <w:rsid w:val="000C506D"/>
    <w:rsid w:val="000C53D7"/>
    <w:rsid w:val="000C613A"/>
    <w:rsid w:val="000C6E67"/>
    <w:rsid w:val="000C6EF4"/>
    <w:rsid w:val="000C7A2C"/>
    <w:rsid w:val="000D0605"/>
    <w:rsid w:val="000D1340"/>
    <w:rsid w:val="000D17CD"/>
    <w:rsid w:val="000D27E1"/>
    <w:rsid w:val="000D2BCD"/>
    <w:rsid w:val="000D32B5"/>
    <w:rsid w:val="000D3F10"/>
    <w:rsid w:val="000D441F"/>
    <w:rsid w:val="000D46F8"/>
    <w:rsid w:val="000D559C"/>
    <w:rsid w:val="000D5740"/>
    <w:rsid w:val="000D5C97"/>
    <w:rsid w:val="000D6BEA"/>
    <w:rsid w:val="000D74F9"/>
    <w:rsid w:val="000D79B5"/>
    <w:rsid w:val="000E027F"/>
    <w:rsid w:val="000E0333"/>
    <w:rsid w:val="000E0692"/>
    <w:rsid w:val="000E1F39"/>
    <w:rsid w:val="000E22A5"/>
    <w:rsid w:val="000E26DD"/>
    <w:rsid w:val="000E30B9"/>
    <w:rsid w:val="000E33F1"/>
    <w:rsid w:val="000E42B1"/>
    <w:rsid w:val="000E47C3"/>
    <w:rsid w:val="000E48A9"/>
    <w:rsid w:val="000E51B2"/>
    <w:rsid w:val="000E5A4C"/>
    <w:rsid w:val="000E655A"/>
    <w:rsid w:val="000E73A5"/>
    <w:rsid w:val="000F02CD"/>
    <w:rsid w:val="000F137A"/>
    <w:rsid w:val="000F1612"/>
    <w:rsid w:val="000F16B8"/>
    <w:rsid w:val="000F29B6"/>
    <w:rsid w:val="000F2D57"/>
    <w:rsid w:val="000F3907"/>
    <w:rsid w:val="000F3D7A"/>
    <w:rsid w:val="000F587F"/>
    <w:rsid w:val="000F5D22"/>
    <w:rsid w:val="000F763C"/>
    <w:rsid w:val="00101C79"/>
    <w:rsid w:val="00102208"/>
    <w:rsid w:val="00102519"/>
    <w:rsid w:val="00104189"/>
    <w:rsid w:val="00104B69"/>
    <w:rsid w:val="00104CCE"/>
    <w:rsid w:val="00105296"/>
    <w:rsid w:val="001056FA"/>
    <w:rsid w:val="0010593C"/>
    <w:rsid w:val="001059E0"/>
    <w:rsid w:val="001073A7"/>
    <w:rsid w:val="00107402"/>
    <w:rsid w:val="001078D3"/>
    <w:rsid w:val="00107F02"/>
    <w:rsid w:val="00111621"/>
    <w:rsid w:val="0011229B"/>
    <w:rsid w:val="00114005"/>
    <w:rsid w:val="0011541F"/>
    <w:rsid w:val="00115518"/>
    <w:rsid w:val="0011561C"/>
    <w:rsid w:val="00120F12"/>
    <w:rsid w:val="00121D08"/>
    <w:rsid w:val="00124322"/>
    <w:rsid w:val="00124D42"/>
    <w:rsid w:val="001264C6"/>
    <w:rsid w:val="00126B1C"/>
    <w:rsid w:val="00126E5E"/>
    <w:rsid w:val="00127269"/>
    <w:rsid w:val="00130432"/>
    <w:rsid w:val="00130A28"/>
    <w:rsid w:val="00130BC0"/>
    <w:rsid w:val="00130C1F"/>
    <w:rsid w:val="00133183"/>
    <w:rsid w:val="001336E0"/>
    <w:rsid w:val="001357E0"/>
    <w:rsid w:val="00136376"/>
    <w:rsid w:val="001376A9"/>
    <w:rsid w:val="00140041"/>
    <w:rsid w:val="00141DD7"/>
    <w:rsid w:val="00142076"/>
    <w:rsid w:val="001420BE"/>
    <w:rsid w:val="0014217A"/>
    <w:rsid w:val="00142AE7"/>
    <w:rsid w:val="001449BE"/>
    <w:rsid w:val="0014528A"/>
    <w:rsid w:val="00145B73"/>
    <w:rsid w:val="0014620B"/>
    <w:rsid w:val="00146E85"/>
    <w:rsid w:val="00146F77"/>
    <w:rsid w:val="001473CA"/>
    <w:rsid w:val="00147559"/>
    <w:rsid w:val="00150354"/>
    <w:rsid w:val="00151FC0"/>
    <w:rsid w:val="00153ACE"/>
    <w:rsid w:val="00153BA0"/>
    <w:rsid w:val="0015529F"/>
    <w:rsid w:val="00155CDA"/>
    <w:rsid w:val="0015688F"/>
    <w:rsid w:val="001574E1"/>
    <w:rsid w:val="00157AA8"/>
    <w:rsid w:val="001600D8"/>
    <w:rsid w:val="00160144"/>
    <w:rsid w:val="00161106"/>
    <w:rsid w:val="00161FF8"/>
    <w:rsid w:val="00162B80"/>
    <w:rsid w:val="0016327B"/>
    <w:rsid w:val="00164170"/>
    <w:rsid w:val="00164DD8"/>
    <w:rsid w:val="00164F66"/>
    <w:rsid w:val="00165144"/>
    <w:rsid w:val="0016561A"/>
    <w:rsid w:val="00165F29"/>
    <w:rsid w:val="00170220"/>
    <w:rsid w:val="00170B25"/>
    <w:rsid w:val="0017160F"/>
    <w:rsid w:val="001716C1"/>
    <w:rsid w:val="00171889"/>
    <w:rsid w:val="0017195A"/>
    <w:rsid w:val="00171CD7"/>
    <w:rsid w:val="0017245A"/>
    <w:rsid w:val="00174AFC"/>
    <w:rsid w:val="00175C7B"/>
    <w:rsid w:val="00175E67"/>
    <w:rsid w:val="00176E99"/>
    <w:rsid w:val="00180168"/>
    <w:rsid w:val="001807A8"/>
    <w:rsid w:val="00180855"/>
    <w:rsid w:val="00180E55"/>
    <w:rsid w:val="001817A1"/>
    <w:rsid w:val="00181C60"/>
    <w:rsid w:val="001821E7"/>
    <w:rsid w:val="001823E0"/>
    <w:rsid w:val="001829FC"/>
    <w:rsid w:val="00183893"/>
    <w:rsid w:val="00186478"/>
    <w:rsid w:val="0018728F"/>
    <w:rsid w:val="001900EF"/>
    <w:rsid w:val="00191A41"/>
    <w:rsid w:val="00192495"/>
    <w:rsid w:val="00192885"/>
    <w:rsid w:val="0019406C"/>
    <w:rsid w:val="001945A8"/>
    <w:rsid w:val="001950BE"/>
    <w:rsid w:val="00195960"/>
    <w:rsid w:val="00195E89"/>
    <w:rsid w:val="00196081"/>
    <w:rsid w:val="0019693B"/>
    <w:rsid w:val="00197123"/>
    <w:rsid w:val="00197CBA"/>
    <w:rsid w:val="001A0CAC"/>
    <w:rsid w:val="001A22F5"/>
    <w:rsid w:val="001A2730"/>
    <w:rsid w:val="001A2E0D"/>
    <w:rsid w:val="001A6080"/>
    <w:rsid w:val="001A6F4A"/>
    <w:rsid w:val="001A7B08"/>
    <w:rsid w:val="001A7C21"/>
    <w:rsid w:val="001B0A0C"/>
    <w:rsid w:val="001B2853"/>
    <w:rsid w:val="001B2C23"/>
    <w:rsid w:val="001B35EA"/>
    <w:rsid w:val="001B373C"/>
    <w:rsid w:val="001B43BE"/>
    <w:rsid w:val="001B4EF4"/>
    <w:rsid w:val="001B596A"/>
    <w:rsid w:val="001B6902"/>
    <w:rsid w:val="001B72F8"/>
    <w:rsid w:val="001B77AC"/>
    <w:rsid w:val="001C04BC"/>
    <w:rsid w:val="001C1ECA"/>
    <w:rsid w:val="001C31B5"/>
    <w:rsid w:val="001C3202"/>
    <w:rsid w:val="001C4A02"/>
    <w:rsid w:val="001C536A"/>
    <w:rsid w:val="001C5992"/>
    <w:rsid w:val="001C5B09"/>
    <w:rsid w:val="001C612E"/>
    <w:rsid w:val="001C6C10"/>
    <w:rsid w:val="001C768A"/>
    <w:rsid w:val="001C7F4D"/>
    <w:rsid w:val="001D0457"/>
    <w:rsid w:val="001D0F0B"/>
    <w:rsid w:val="001D0F94"/>
    <w:rsid w:val="001D2056"/>
    <w:rsid w:val="001D217D"/>
    <w:rsid w:val="001D2A89"/>
    <w:rsid w:val="001D33D5"/>
    <w:rsid w:val="001D3736"/>
    <w:rsid w:val="001D3E23"/>
    <w:rsid w:val="001D459A"/>
    <w:rsid w:val="001D4EA4"/>
    <w:rsid w:val="001D6279"/>
    <w:rsid w:val="001D6303"/>
    <w:rsid w:val="001D718F"/>
    <w:rsid w:val="001D7868"/>
    <w:rsid w:val="001D7B0F"/>
    <w:rsid w:val="001E038F"/>
    <w:rsid w:val="001E048F"/>
    <w:rsid w:val="001E106B"/>
    <w:rsid w:val="001E205A"/>
    <w:rsid w:val="001E2EF9"/>
    <w:rsid w:val="001E36CB"/>
    <w:rsid w:val="001E41DC"/>
    <w:rsid w:val="001E5186"/>
    <w:rsid w:val="001E52D7"/>
    <w:rsid w:val="001E5D46"/>
    <w:rsid w:val="001E6121"/>
    <w:rsid w:val="001E6302"/>
    <w:rsid w:val="001E6F3B"/>
    <w:rsid w:val="001E7AA0"/>
    <w:rsid w:val="001F160A"/>
    <w:rsid w:val="001F18B0"/>
    <w:rsid w:val="001F1EA9"/>
    <w:rsid w:val="001F29F5"/>
    <w:rsid w:val="001F3910"/>
    <w:rsid w:val="001F4ACE"/>
    <w:rsid w:val="001F4E1A"/>
    <w:rsid w:val="001F4FAD"/>
    <w:rsid w:val="001F5A0A"/>
    <w:rsid w:val="001F63CE"/>
    <w:rsid w:val="001F718C"/>
    <w:rsid w:val="001F7764"/>
    <w:rsid w:val="001F7CB9"/>
    <w:rsid w:val="001F7E93"/>
    <w:rsid w:val="0020173C"/>
    <w:rsid w:val="00201CEB"/>
    <w:rsid w:val="00203C71"/>
    <w:rsid w:val="00204068"/>
    <w:rsid w:val="0020636E"/>
    <w:rsid w:val="00207019"/>
    <w:rsid w:val="002103DE"/>
    <w:rsid w:val="00210516"/>
    <w:rsid w:val="00210AEB"/>
    <w:rsid w:val="002116E5"/>
    <w:rsid w:val="00211A50"/>
    <w:rsid w:val="00211FA1"/>
    <w:rsid w:val="0021350F"/>
    <w:rsid w:val="00213784"/>
    <w:rsid w:val="00215A8A"/>
    <w:rsid w:val="00217CE9"/>
    <w:rsid w:val="002200CA"/>
    <w:rsid w:val="00220509"/>
    <w:rsid w:val="0022095A"/>
    <w:rsid w:val="00220EA5"/>
    <w:rsid w:val="00220FFA"/>
    <w:rsid w:val="002218F4"/>
    <w:rsid w:val="0022212D"/>
    <w:rsid w:val="00223CE7"/>
    <w:rsid w:val="00223E5B"/>
    <w:rsid w:val="00224186"/>
    <w:rsid w:val="00224453"/>
    <w:rsid w:val="002246E6"/>
    <w:rsid w:val="00225086"/>
    <w:rsid w:val="00225617"/>
    <w:rsid w:val="00225BAD"/>
    <w:rsid w:val="00226DFC"/>
    <w:rsid w:val="00227E25"/>
    <w:rsid w:val="00230C13"/>
    <w:rsid w:val="00231325"/>
    <w:rsid w:val="002316A1"/>
    <w:rsid w:val="00233363"/>
    <w:rsid w:val="0023396F"/>
    <w:rsid w:val="00234BD1"/>
    <w:rsid w:val="00235D5D"/>
    <w:rsid w:val="00235F1F"/>
    <w:rsid w:val="002372B2"/>
    <w:rsid w:val="0023794B"/>
    <w:rsid w:val="00237A5D"/>
    <w:rsid w:val="00237BA9"/>
    <w:rsid w:val="00240175"/>
    <w:rsid w:val="00240F83"/>
    <w:rsid w:val="0024131B"/>
    <w:rsid w:val="00241502"/>
    <w:rsid w:val="00241D50"/>
    <w:rsid w:val="00241E62"/>
    <w:rsid w:val="00244D44"/>
    <w:rsid w:val="00245064"/>
    <w:rsid w:val="00246420"/>
    <w:rsid w:val="00246D01"/>
    <w:rsid w:val="002474DF"/>
    <w:rsid w:val="00247D90"/>
    <w:rsid w:val="00250983"/>
    <w:rsid w:val="00255464"/>
    <w:rsid w:val="0025555C"/>
    <w:rsid w:val="00256F26"/>
    <w:rsid w:val="00257774"/>
    <w:rsid w:val="00257B62"/>
    <w:rsid w:val="0026137A"/>
    <w:rsid w:val="002615BB"/>
    <w:rsid w:val="00261864"/>
    <w:rsid w:val="0026260F"/>
    <w:rsid w:val="0026261E"/>
    <w:rsid w:val="00263449"/>
    <w:rsid w:val="002647DA"/>
    <w:rsid w:val="002656F7"/>
    <w:rsid w:val="002665F4"/>
    <w:rsid w:val="00266804"/>
    <w:rsid w:val="00266C6F"/>
    <w:rsid w:val="0026729B"/>
    <w:rsid w:val="002721A9"/>
    <w:rsid w:val="002722A8"/>
    <w:rsid w:val="00273714"/>
    <w:rsid w:val="002746F1"/>
    <w:rsid w:val="00275AF7"/>
    <w:rsid w:val="00275DBA"/>
    <w:rsid w:val="00275E1D"/>
    <w:rsid w:val="00276560"/>
    <w:rsid w:val="00276589"/>
    <w:rsid w:val="00276FE6"/>
    <w:rsid w:val="00277256"/>
    <w:rsid w:val="002778F2"/>
    <w:rsid w:val="00277A07"/>
    <w:rsid w:val="00277BA9"/>
    <w:rsid w:val="00277EB6"/>
    <w:rsid w:val="00277EF0"/>
    <w:rsid w:val="0028113A"/>
    <w:rsid w:val="0028151F"/>
    <w:rsid w:val="00281873"/>
    <w:rsid w:val="00281A98"/>
    <w:rsid w:val="00281FE0"/>
    <w:rsid w:val="00282684"/>
    <w:rsid w:val="00283378"/>
    <w:rsid w:val="002838EC"/>
    <w:rsid w:val="00283B2B"/>
    <w:rsid w:val="00283D0A"/>
    <w:rsid w:val="00284D06"/>
    <w:rsid w:val="002850EB"/>
    <w:rsid w:val="00285659"/>
    <w:rsid w:val="00287B39"/>
    <w:rsid w:val="00287F65"/>
    <w:rsid w:val="00290B4D"/>
    <w:rsid w:val="00290E6D"/>
    <w:rsid w:val="00292461"/>
    <w:rsid w:val="002924BB"/>
    <w:rsid w:val="00292DB0"/>
    <w:rsid w:val="0029329C"/>
    <w:rsid w:val="002954C3"/>
    <w:rsid w:val="002957E9"/>
    <w:rsid w:val="002968F5"/>
    <w:rsid w:val="0029743E"/>
    <w:rsid w:val="00297AA1"/>
    <w:rsid w:val="00297EA5"/>
    <w:rsid w:val="002A00F2"/>
    <w:rsid w:val="002A03CE"/>
    <w:rsid w:val="002A1E88"/>
    <w:rsid w:val="002A4325"/>
    <w:rsid w:val="002A4D84"/>
    <w:rsid w:val="002A5854"/>
    <w:rsid w:val="002A6619"/>
    <w:rsid w:val="002A6696"/>
    <w:rsid w:val="002A68C4"/>
    <w:rsid w:val="002A774A"/>
    <w:rsid w:val="002A7983"/>
    <w:rsid w:val="002B130B"/>
    <w:rsid w:val="002B2389"/>
    <w:rsid w:val="002B25BF"/>
    <w:rsid w:val="002B2FC7"/>
    <w:rsid w:val="002B34DD"/>
    <w:rsid w:val="002B4A06"/>
    <w:rsid w:val="002B628C"/>
    <w:rsid w:val="002C0C27"/>
    <w:rsid w:val="002C1E3D"/>
    <w:rsid w:val="002C2204"/>
    <w:rsid w:val="002C27BA"/>
    <w:rsid w:val="002C318F"/>
    <w:rsid w:val="002C3A9D"/>
    <w:rsid w:val="002C40B8"/>
    <w:rsid w:val="002C4302"/>
    <w:rsid w:val="002C451B"/>
    <w:rsid w:val="002C4E61"/>
    <w:rsid w:val="002C68A5"/>
    <w:rsid w:val="002D0272"/>
    <w:rsid w:val="002D04F7"/>
    <w:rsid w:val="002D1A17"/>
    <w:rsid w:val="002D2077"/>
    <w:rsid w:val="002D22E6"/>
    <w:rsid w:val="002D286C"/>
    <w:rsid w:val="002D2CC1"/>
    <w:rsid w:val="002D3C7F"/>
    <w:rsid w:val="002D54A3"/>
    <w:rsid w:val="002D6287"/>
    <w:rsid w:val="002D6659"/>
    <w:rsid w:val="002D69DE"/>
    <w:rsid w:val="002D6EF3"/>
    <w:rsid w:val="002D749C"/>
    <w:rsid w:val="002D7578"/>
    <w:rsid w:val="002E16DD"/>
    <w:rsid w:val="002E1D89"/>
    <w:rsid w:val="002E21C0"/>
    <w:rsid w:val="002E32E5"/>
    <w:rsid w:val="002E3B2C"/>
    <w:rsid w:val="002E3DA6"/>
    <w:rsid w:val="002E4171"/>
    <w:rsid w:val="002E59AE"/>
    <w:rsid w:val="002E66CB"/>
    <w:rsid w:val="002E6F72"/>
    <w:rsid w:val="002E71CE"/>
    <w:rsid w:val="002E7E0D"/>
    <w:rsid w:val="002F0149"/>
    <w:rsid w:val="002F0894"/>
    <w:rsid w:val="002F13D3"/>
    <w:rsid w:val="002F148F"/>
    <w:rsid w:val="002F3738"/>
    <w:rsid w:val="002F41DC"/>
    <w:rsid w:val="002F6725"/>
    <w:rsid w:val="002F70BE"/>
    <w:rsid w:val="002F7524"/>
    <w:rsid w:val="003002C8"/>
    <w:rsid w:val="003002CB"/>
    <w:rsid w:val="0030043D"/>
    <w:rsid w:val="003008D3"/>
    <w:rsid w:val="00302562"/>
    <w:rsid w:val="00302C52"/>
    <w:rsid w:val="003038A6"/>
    <w:rsid w:val="00304608"/>
    <w:rsid w:val="00304CDE"/>
    <w:rsid w:val="003059E5"/>
    <w:rsid w:val="00310DAE"/>
    <w:rsid w:val="0031166F"/>
    <w:rsid w:val="003121FA"/>
    <w:rsid w:val="0031363D"/>
    <w:rsid w:val="003157D6"/>
    <w:rsid w:val="00316AEB"/>
    <w:rsid w:val="00316D49"/>
    <w:rsid w:val="003179C9"/>
    <w:rsid w:val="00317F33"/>
    <w:rsid w:val="003202A6"/>
    <w:rsid w:val="003202CD"/>
    <w:rsid w:val="003207A0"/>
    <w:rsid w:val="003214E7"/>
    <w:rsid w:val="00321502"/>
    <w:rsid w:val="00322095"/>
    <w:rsid w:val="00322551"/>
    <w:rsid w:val="00323302"/>
    <w:rsid w:val="00323B19"/>
    <w:rsid w:val="00323D1A"/>
    <w:rsid w:val="00324FED"/>
    <w:rsid w:val="00326B28"/>
    <w:rsid w:val="00326D09"/>
    <w:rsid w:val="0032740B"/>
    <w:rsid w:val="00327D3E"/>
    <w:rsid w:val="00331C1D"/>
    <w:rsid w:val="003322CD"/>
    <w:rsid w:val="003329F4"/>
    <w:rsid w:val="00332DA9"/>
    <w:rsid w:val="00333643"/>
    <w:rsid w:val="003341BA"/>
    <w:rsid w:val="003360D5"/>
    <w:rsid w:val="00336888"/>
    <w:rsid w:val="00336A93"/>
    <w:rsid w:val="00337725"/>
    <w:rsid w:val="003408D1"/>
    <w:rsid w:val="00340AFF"/>
    <w:rsid w:val="00343DC5"/>
    <w:rsid w:val="0034478A"/>
    <w:rsid w:val="0034501A"/>
    <w:rsid w:val="0034520C"/>
    <w:rsid w:val="0034551E"/>
    <w:rsid w:val="003466B7"/>
    <w:rsid w:val="00346F37"/>
    <w:rsid w:val="00347535"/>
    <w:rsid w:val="00347565"/>
    <w:rsid w:val="003478B4"/>
    <w:rsid w:val="00347A0B"/>
    <w:rsid w:val="00350871"/>
    <w:rsid w:val="0035138A"/>
    <w:rsid w:val="0035149A"/>
    <w:rsid w:val="00351B08"/>
    <w:rsid w:val="00352918"/>
    <w:rsid w:val="00353219"/>
    <w:rsid w:val="0035452D"/>
    <w:rsid w:val="00355232"/>
    <w:rsid w:val="00356AE3"/>
    <w:rsid w:val="00356C81"/>
    <w:rsid w:val="00361520"/>
    <w:rsid w:val="00361AA3"/>
    <w:rsid w:val="00362387"/>
    <w:rsid w:val="00363830"/>
    <w:rsid w:val="00363B3C"/>
    <w:rsid w:val="00364207"/>
    <w:rsid w:val="0036439F"/>
    <w:rsid w:val="003643C4"/>
    <w:rsid w:val="0036531C"/>
    <w:rsid w:val="00366265"/>
    <w:rsid w:val="0036638C"/>
    <w:rsid w:val="00367746"/>
    <w:rsid w:val="00370436"/>
    <w:rsid w:val="003714E6"/>
    <w:rsid w:val="00372653"/>
    <w:rsid w:val="00372CED"/>
    <w:rsid w:val="00372E8A"/>
    <w:rsid w:val="003732C5"/>
    <w:rsid w:val="003741D4"/>
    <w:rsid w:val="00374422"/>
    <w:rsid w:val="00374C40"/>
    <w:rsid w:val="00374ED5"/>
    <w:rsid w:val="0037526E"/>
    <w:rsid w:val="00375895"/>
    <w:rsid w:val="00375DC4"/>
    <w:rsid w:val="00376CCC"/>
    <w:rsid w:val="003774DD"/>
    <w:rsid w:val="003807B0"/>
    <w:rsid w:val="00380D14"/>
    <w:rsid w:val="00380E22"/>
    <w:rsid w:val="0038145A"/>
    <w:rsid w:val="00381932"/>
    <w:rsid w:val="00381B1C"/>
    <w:rsid w:val="00381EC9"/>
    <w:rsid w:val="00383589"/>
    <w:rsid w:val="00383EE1"/>
    <w:rsid w:val="0038637C"/>
    <w:rsid w:val="0038760C"/>
    <w:rsid w:val="00390089"/>
    <w:rsid w:val="003904E1"/>
    <w:rsid w:val="0039062E"/>
    <w:rsid w:val="003909B3"/>
    <w:rsid w:val="00391C06"/>
    <w:rsid w:val="00392250"/>
    <w:rsid w:val="003945D1"/>
    <w:rsid w:val="00395AE5"/>
    <w:rsid w:val="0039638B"/>
    <w:rsid w:val="00396D01"/>
    <w:rsid w:val="003A0C49"/>
    <w:rsid w:val="003A28B2"/>
    <w:rsid w:val="003A328A"/>
    <w:rsid w:val="003A3A30"/>
    <w:rsid w:val="003A3C0E"/>
    <w:rsid w:val="003A49A3"/>
    <w:rsid w:val="003A573F"/>
    <w:rsid w:val="003A693A"/>
    <w:rsid w:val="003A6C98"/>
    <w:rsid w:val="003A742C"/>
    <w:rsid w:val="003A7F0D"/>
    <w:rsid w:val="003B0263"/>
    <w:rsid w:val="003B1534"/>
    <w:rsid w:val="003B1E94"/>
    <w:rsid w:val="003B2433"/>
    <w:rsid w:val="003B27A5"/>
    <w:rsid w:val="003B2AEA"/>
    <w:rsid w:val="003B39EC"/>
    <w:rsid w:val="003B3B1E"/>
    <w:rsid w:val="003B47AD"/>
    <w:rsid w:val="003B4A1C"/>
    <w:rsid w:val="003B4DF2"/>
    <w:rsid w:val="003B4EFB"/>
    <w:rsid w:val="003B53F7"/>
    <w:rsid w:val="003B5739"/>
    <w:rsid w:val="003B620F"/>
    <w:rsid w:val="003B677E"/>
    <w:rsid w:val="003B69E8"/>
    <w:rsid w:val="003B73FF"/>
    <w:rsid w:val="003C3933"/>
    <w:rsid w:val="003C3B05"/>
    <w:rsid w:val="003C5990"/>
    <w:rsid w:val="003C6891"/>
    <w:rsid w:val="003C70C1"/>
    <w:rsid w:val="003C764B"/>
    <w:rsid w:val="003C7E2D"/>
    <w:rsid w:val="003D1D98"/>
    <w:rsid w:val="003D1E92"/>
    <w:rsid w:val="003D23FA"/>
    <w:rsid w:val="003D4714"/>
    <w:rsid w:val="003D5945"/>
    <w:rsid w:val="003D648E"/>
    <w:rsid w:val="003D7686"/>
    <w:rsid w:val="003D7B4C"/>
    <w:rsid w:val="003E0C2E"/>
    <w:rsid w:val="003E50FF"/>
    <w:rsid w:val="003E54DD"/>
    <w:rsid w:val="003E5639"/>
    <w:rsid w:val="003E6469"/>
    <w:rsid w:val="003E66EB"/>
    <w:rsid w:val="003E6925"/>
    <w:rsid w:val="003F0262"/>
    <w:rsid w:val="003F0586"/>
    <w:rsid w:val="003F1151"/>
    <w:rsid w:val="003F341D"/>
    <w:rsid w:val="003F4953"/>
    <w:rsid w:val="003F4DFA"/>
    <w:rsid w:val="003F59C4"/>
    <w:rsid w:val="003F64CD"/>
    <w:rsid w:val="003F7B2D"/>
    <w:rsid w:val="003F7B45"/>
    <w:rsid w:val="00401AA5"/>
    <w:rsid w:val="00402710"/>
    <w:rsid w:val="00403C7C"/>
    <w:rsid w:val="00403CE9"/>
    <w:rsid w:val="00404C36"/>
    <w:rsid w:val="0040678D"/>
    <w:rsid w:val="004102DD"/>
    <w:rsid w:val="00410D5D"/>
    <w:rsid w:val="00411E17"/>
    <w:rsid w:val="00412463"/>
    <w:rsid w:val="00413FC9"/>
    <w:rsid w:val="00414EDB"/>
    <w:rsid w:val="004150EE"/>
    <w:rsid w:val="0041684E"/>
    <w:rsid w:val="00416866"/>
    <w:rsid w:val="00416AE3"/>
    <w:rsid w:val="00417EAC"/>
    <w:rsid w:val="004209AE"/>
    <w:rsid w:val="00420E50"/>
    <w:rsid w:val="004222EB"/>
    <w:rsid w:val="00422C32"/>
    <w:rsid w:val="00422D84"/>
    <w:rsid w:val="004232EF"/>
    <w:rsid w:val="004245CD"/>
    <w:rsid w:val="004245E1"/>
    <w:rsid w:val="004254BA"/>
    <w:rsid w:val="00425F18"/>
    <w:rsid w:val="00426A2F"/>
    <w:rsid w:val="00427E13"/>
    <w:rsid w:val="004319EA"/>
    <w:rsid w:val="00432B61"/>
    <w:rsid w:val="00433570"/>
    <w:rsid w:val="004335AD"/>
    <w:rsid w:val="00433811"/>
    <w:rsid w:val="0043403A"/>
    <w:rsid w:val="00434493"/>
    <w:rsid w:val="0043509B"/>
    <w:rsid w:val="00435444"/>
    <w:rsid w:val="0043599A"/>
    <w:rsid w:val="00435E9D"/>
    <w:rsid w:val="0043619C"/>
    <w:rsid w:val="004369BD"/>
    <w:rsid w:val="00437B46"/>
    <w:rsid w:val="004407F0"/>
    <w:rsid w:val="00441108"/>
    <w:rsid w:val="00442A8C"/>
    <w:rsid w:val="00443C68"/>
    <w:rsid w:val="004447FD"/>
    <w:rsid w:val="00444DA3"/>
    <w:rsid w:val="004455FF"/>
    <w:rsid w:val="00445C89"/>
    <w:rsid w:val="00446F73"/>
    <w:rsid w:val="00450325"/>
    <w:rsid w:val="0045063C"/>
    <w:rsid w:val="00450640"/>
    <w:rsid w:val="00451ACD"/>
    <w:rsid w:val="00453001"/>
    <w:rsid w:val="004535F3"/>
    <w:rsid w:val="00453BF2"/>
    <w:rsid w:val="004546E2"/>
    <w:rsid w:val="004552B3"/>
    <w:rsid w:val="004554B5"/>
    <w:rsid w:val="00455F0A"/>
    <w:rsid w:val="00457461"/>
    <w:rsid w:val="00460893"/>
    <w:rsid w:val="004618C0"/>
    <w:rsid w:val="00461F00"/>
    <w:rsid w:val="00462933"/>
    <w:rsid w:val="00462B82"/>
    <w:rsid w:val="00464038"/>
    <w:rsid w:val="004645DB"/>
    <w:rsid w:val="00465E72"/>
    <w:rsid w:val="00466A26"/>
    <w:rsid w:val="00466A2E"/>
    <w:rsid w:val="00466B29"/>
    <w:rsid w:val="004670C6"/>
    <w:rsid w:val="00470413"/>
    <w:rsid w:val="00473C75"/>
    <w:rsid w:val="0047481C"/>
    <w:rsid w:val="0047547B"/>
    <w:rsid w:val="00475E58"/>
    <w:rsid w:val="00475F70"/>
    <w:rsid w:val="004767B3"/>
    <w:rsid w:val="00477C23"/>
    <w:rsid w:val="0048052A"/>
    <w:rsid w:val="004816DF"/>
    <w:rsid w:val="00481E30"/>
    <w:rsid w:val="00482DBD"/>
    <w:rsid w:val="00483479"/>
    <w:rsid w:val="0048451A"/>
    <w:rsid w:val="0048478D"/>
    <w:rsid w:val="00485DA0"/>
    <w:rsid w:val="00485F79"/>
    <w:rsid w:val="00487D84"/>
    <w:rsid w:val="00490B36"/>
    <w:rsid w:val="0049143F"/>
    <w:rsid w:val="00491AB2"/>
    <w:rsid w:val="00491B2E"/>
    <w:rsid w:val="00492C7A"/>
    <w:rsid w:val="00493C54"/>
    <w:rsid w:val="0049469E"/>
    <w:rsid w:val="00494A98"/>
    <w:rsid w:val="00495011"/>
    <w:rsid w:val="00496C74"/>
    <w:rsid w:val="00496F15"/>
    <w:rsid w:val="00496F1D"/>
    <w:rsid w:val="00497997"/>
    <w:rsid w:val="00497C3C"/>
    <w:rsid w:val="00497F0E"/>
    <w:rsid w:val="004A1C90"/>
    <w:rsid w:val="004A214E"/>
    <w:rsid w:val="004A3144"/>
    <w:rsid w:val="004A50CA"/>
    <w:rsid w:val="004A51A6"/>
    <w:rsid w:val="004A53B7"/>
    <w:rsid w:val="004A6602"/>
    <w:rsid w:val="004A68E8"/>
    <w:rsid w:val="004A768D"/>
    <w:rsid w:val="004A79FE"/>
    <w:rsid w:val="004A7D8E"/>
    <w:rsid w:val="004B1C7D"/>
    <w:rsid w:val="004B2E91"/>
    <w:rsid w:val="004B3468"/>
    <w:rsid w:val="004B492B"/>
    <w:rsid w:val="004B7001"/>
    <w:rsid w:val="004B7044"/>
    <w:rsid w:val="004C081F"/>
    <w:rsid w:val="004C0FC5"/>
    <w:rsid w:val="004C281E"/>
    <w:rsid w:val="004C2B86"/>
    <w:rsid w:val="004C3F1D"/>
    <w:rsid w:val="004C4F6F"/>
    <w:rsid w:val="004C54D3"/>
    <w:rsid w:val="004C5CB7"/>
    <w:rsid w:val="004C5F1A"/>
    <w:rsid w:val="004C62FD"/>
    <w:rsid w:val="004C6331"/>
    <w:rsid w:val="004C7338"/>
    <w:rsid w:val="004C7BB6"/>
    <w:rsid w:val="004C7CCD"/>
    <w:rsid w:val="004D0705"/>
    <w:rsid w:val="004D1883"/>
    <w:rsid w:val="004D1D4C"/>
    <w:rsid w:val="004D20F3"/>
    <w:rsid w:val="004D221C"/>
    <w:rsid w:val="004D4B8D"/>
    <w:rsid w:val="004D501F"/>
    <w:rsid w:val="004D7DC5"/>
    <w:rsid w:val="004E0A75"/>
    <w:rsid w:val="004E0FFC"/>
    <w:rsid w:val="004E1443"/>
    <w:rsid w:val="004E1878"/>
    <w:rsid w:val="004E1B28"/>
    <w:rsid w:val="004E1FCC"/>
    <w:rsid w:val="004E2020"/>
    <w:rsid w:val="004E2043"/>
    <w:rsid w:val="004E214D"/>
    <w:rsid w:val="004E31D2"/>
    <w:rsid w:val="004E52C0"/>
    <w:rsid w:val="004E5821"/>
    <w:rsid w:val="004E5BE4"/>
    <w:rsid w:val="004E5CEB"/>
    <w:rsid w:val="004E73F0"/>
    <w:rsid w:val="004F0765"/>
    <w:rsid w:val="004F17BC"/>
    <w:rsid w:val="004F1AC9"/>
    <w:rsid w:val="004F296F"/>
    <w:rsid w:val="004F30E3"/>
    <w:rsid w:val="004F358B"/>
    <w:rsid w:val="004F3665"/>
    <w:rsid w:val="004F390D"/>
    <w:rsid w:val="004F3968"/>
    <w:rsid w:val="004F3BE9"/>
    <w:rsid w:val="004F4869"/>
    <w:rsid w:val="004F5BEB"/>
    <w:rsid w:val="004F616B"/>
    <w:rsid w:val="00501597"/>
    <w:rsid w:val="005018A4"/>
    <w:rsid w:val="00501FF4"/>
    <w:rsid w:val="005026A5"/>
    <w:rsid w:val="00504C59"/>
    <w:rsid w:val="00505E35"/>
    <w:rsid w:val="00505E5F"/>
    <w:rsid w:val="0050609F"/>
    <w:rsid w:val="005069C2"/>
    <w:rsid w:val="0050776E"/>
    <w:rsid w:val="005100CE"/>
    <w:rsid w:val="00510470"/>
    <w:rsid w:val="00510ADB"/>
    <w:rsid w:val="00511CFF"/>
    <w:rsid w:val="00512927"/>
    <w:rsid w:val="00512A5B"/>
    <w:rsid w:val="00512DBE"/>
    <w:rsid w:val="00513573"/>
    <w:rsid w:val="0051470A"/>
    <w:rsid w:val="00514A8B"/>
    <w:rsid w:val="005150C6"/>
    <w:rsid w:val="005161BF"/>
    <w:rsid w:val="00516591"/>
    <w:rsid w:val="005178E5"/>
    <w:rsid w:val="00517CB4"/>
    <w:rsid w:val="00517E43"/>
    <w:rsid w:val="0052000C"/>
    <w:rsid w:val="005201DC"/>
    <w:rsid w:val="00520269"/>
    <w:rsid w:val="0052040A"/>
    <w:rsid w:val="00522316"/>
    <w:rsid w:val="0052233F"/>
    <w:rsid w:val="00525040"/>
    <w:rsid w:val="0052636F"/>
    <w:rsid w:val="005270BB"/>
    <w:rsid w:val="00527111"/>
    <w:rsid w:val="005274E6"/>
    <w:rsid w:val="0052762B"/>
    <w:rsid w:val="0053033C"/>
    <w:rsid w:val="005303A1"/>
    <w:rsid w:val="00530D2B"/>
    <w:rsid w:val="00531CAB"/>
    <w:rsid w:val="0053228A"/>
    <w:rsid w:val="00532C8E"/>
    <w:rsid w:val="005332A6"/>
    <w:rsid w:val="0053362F"/>
    <w:rsid w:val="00534ECE"/>
    <w:rsid w:val="0053668F"/>
    <w:rsid w:val="005368A8"/>
    <w:rsid w:val="00536E40"/>
    <w:rsid w:val="005371F5"/>
    <w:rsid w:val="00537E07"/>
    <w:rsid w:val="00541067"/>
    <w:rsid w:val="00541985"/>
    <w:rsid w:val="00541AB7"/>
    <w:rsid w:val="00541D6B"/>
    <w:rsid w:val="00541EA9"/>
    <w:rsid w:val="00542153"/>
    <w:rsid w:val="00542786"/>
    <w:rsid w:val="0054399B"/>
    <w:rsid w:val="0054415A"/>
    <w:rsid w:val="005453F8"/>
    <w:rsid w:val="0054555E"/>
    <w:rsid w:val="005458A9"/>
    <w:rsid w:val="00546F10"/>
    <w:rsid w:val="00547608"/>
    <w:rsid w:val="00547D93"/>
    <w:rsid w:val="005533BA"/>
    <w:rsid w:val="00553F62"/>
    <w:rsid w:val="0055426D"/>
    <w:rsid w:val="00554F62"/>
    <w:rsid w:val="00555056"/>
    <w:rsid w:val="00555507"/>
    <w:rsid w:val="00555C35"/>
    <w:rsid w:val="00555F0F"/>
    <w:rsid w:val="00557D0E"/>
    <w:rsid w:val="00557FC7"/>
    <w:rsid w:val="00557FDE"/>
    <w:rsid w:val="00557FF6"/>
    <w:rsid w:val="00560DBF"/>
    <w:rsid w:val="00560E02"/>
    <w:rsid w:val="00561DFD"/>
    <w:rsid w:val="005629E3"/>
    <w:rsid w:val="005645BC"/>
    <w:rsid w:val="00565065"/>
    <w:rsid w:val="00567228"/>
    <w:rsid w:val="00570D8B"/>
    <w:rsid w:val="005722E9"/>
    <w:rsid w:val="00575CFE"/>
    <w:rsid w:val="00575EB8"/>
    <w:rsid w:val="00577016"/>
    <w:rsid w:val="005823F8"/>
    <w:rsid w:val="00582C15"/>
    <w:rsid w:val="00582DF7"/>
    <w:rsid w:val="00584880"/>
    <w:rsid w:val="005866B7"/>
    <w:rsid w:val="00586905"/>
    <w:rsid w:val="0059037E"/>
    <w:rsid w:val="005903FD"/>
    <w:rsid w:val="0059080C"/>
    <w:rsid w:val="00593972"/>
    <w:rsid w:val="00594B7A"/>
    <w:rsid w:val="00594F4B"/>
    <w:rsid w:val="00597A67"/>
    <w:rsid w:val="00597E15"/>
    <w:rsid w:val="005A058A"/>
    <w:rsid w:val="005A0ECF"/>
    <w:rsid w:val="005A1067"/>
    <w:rsid w:val="005A2312"/>
    <w:rsid w:val="005A247E"/>
    <w:rsid w:val="005A25B9"/>
    <w:rsid w:val="005A40A9"/>
    <w:rsid w:val="005A498B"/>
    <w:rsid w:val="005A4D8C"/>
    <w:rsid w:val="005A5ECA"/>
    <w:rsid w:val="005A5F7A"/>
    <w:rsid w:val="005B0BAE"/>
    <w:rsid w:val="005B0EBB"/>
    <w:rsid w:val="005B2039"/>
    <w:rsid w:val="005B220E"/>
    <w:rsid w:val="005B2851"/>
    <w:rsid w:val="005B3F33"/>
    <w:rsid w:val="005B415D"/>
    <w:rsid w:val="005B4D0A"/>
    <w:rsid w:val="005B5040"/>
    <w:rsid w:val="005B5664"/>
    <w:rsid w:val="005B5FB4"/>
    <w:rsid w:val="005B63E2"/>
    <w:rsid w:val="005B722E"/>
    <w:rsid w:val="005B746B"/>
    <w:rsid w:val="005C0439"/>
    <w:rsid w:val="005C0A8C"/>
    <w:rsid w:val="005C288F"/>
    <w:rsid w:val="005C3023"/>
    <w:rsid w:val="005C3035"/>
    <w:rsid w:val="005C3D1C"/>
    <w:rsid w:val="005C486A"/>
    <w:rsid w:val="005C599D"/>
    <w:rsid w:val="005C5ADE"/>
    <w:rsid w:val="005C74C6"/>
    <w:rsid w:val="005C7B1A"/>
    <w:rsid w:val="005D1914"/>
    <w:rsid w:val="005D1ED4"/>
    <w:rsid w:val="005D1F25"/>
    <w:rsid w:val="005D3109"/>
    <w:rsid w:val="005D372A"/>
    <w:rsid w:val="005D3957"/>
    <w:rsid w:val="005D5EC9"/>
    <w:rsid w:val="005D6B62"/>
    <w:rsid w:val="005D6EA7"/>
    <w:rsid w:val="005D7776"/>
    <w:rsid w:val="005D7F99"/>
    <w:rsid w:val="005E1A7E"/>
    <w:rsid w:val="005E1B43"/>
    <w:rsid w:val="005E1CE6"/>
    <w:rsid w:val="005E25BD"/>
    <w:rsid w:val="005E39C9"/>
    <w:rsid w:val="005E3FBE"/>
    <w:rsid w:val="005E445C"/>
    <w:rsid w:val="005E47B3"/>
    <w:rsid w:val="005E5C24"/>
    <w:rsid w:val="005E6A02"/>
    <w:rsid w:val="005E74A7"/>
    <w:rsid w:val="005F08E0"/>
    <w:rsid w:val="005F39A7"/>
    <w:rsid w:val="005F41E7"/>
    <w:rsid w:val="005F4737"/>
    <w:rsid w:val="005F7A7A"/>
    <w:rsid w:val="00600F0F"/>
    <w:rsid w:val="00600FFF"/>
    <w:rsid w:val="00601599"/>
    <w:rsid w:val="006018EC"/>
    <w:rsid w:val="00602D92"/>
    <w:rsid w:val="006053ED"/>
    <w:rsid w:val="006054A6"/>
    <w:rsid w:val="006056BC"/>
    <w:rsid w:val="00606897"/>
    <w:rsid w:val="00606F2A"/>
    <w:rsid w:val="00607DAE"/>
    <w:rsid w:val="00611117"/>
    <w:rsid w:val="00612F60"/>
    <w:rsid w:val="00613CF9"/>
    <w:rsid w:val="00614870"/>
    <w:rsid w:val="00615BD4"/>
    <w:rsid w:val="00615E23"/>
    <w:rsid w:val="006170DA"/>
    <w:rsid w:val="00617317"/>
    <w:rsid w:val="006174E6"/>
    <w:rsid w:val="00620FCB"/>
    <w:rsid w:val="0062158D"/>
    <w:rsid w:val="006218FA"/>
    <w:rsid w:val="00621CC4"/>
    <w:rsid w:val="006223C7"/>
    <w:rsid w:val="006223FA"/>
    <w:rsid w:val="006234A9"/>
    <w:rsid w:val="00624DD4"/>
    <w:rsid w:val="00625364"/>
    <w:rsid w:val="006265F7"/>
    <w:rsid w:val="0062791A"/>
    <w:rsid w:val="00630068"/>
    <w:rsid w:val="006308F2"/>
    <w:rsid w:val="00630F38"/>
    <w:rsid w:val="006327E7"/>
    <w:rsid w:val="00632FAF"/>
    <w:rsid w:val="0063393E"/>
    <w:rsid w:val="00633A43"/>
    <w:rsid w:val="00634356"/>
    <w:rsid w:val="0063441D"/>
    <w:rsid w:val="00635302"/>
    <w:rsid w:val="0063552A"/>
    <w:rsid w:val="0063571E"/>
    <w:rsid w:val="00635ED7"/>
    <w:rsid w:val="00635EE6"/>
    <w:rsid w:val="00635FC7"/>
    <w:rsid w:val="0063659B"/>
    <w:rsid w:val="0063681C"/>
    <w:rsid w:val="00640002"/>
    <w:rsid w:val="00640764"/>
    <w:rsid w:val="00641AEE"/>
    <w:rsid w:val="00641B2A"/>
    <w:rsid w:val="00641EC0"/>
    <w:rsid w:val="00642648"/>
    <w:rsid w:val="00643344"/>
    <w:rsid w:val="00644A54"/>
    <w:rsid w:val="00644D73"/>
    <w:rsid w:val="0064560C"/>
    <w:rsid w:val="0064592A"/>
    <w:rsid w:val="00646CD3"/>
    <w:rsid w:val="00646FEC"/>
    <w:rsid w:val="006476B4"/>
    <w:rsid w:val="0064797E"/>
    <w:rsid w:val="00647DE9"/>
    <w:rsid w:val="00650E46"/>
    <w:rsid w:val="00652C37"/>
    <w:rsid w:val="00653008"/>
    <w:rsid w:val="00653907"/>
    <w:rsid w:val="0065394A"/>
    <w:rsid w:val="006546D7"/>
    <w:rsid w:val="0065527A"/>
    <w:rsid w:val="0065592C"/>
    <w:rsid w:val="00660428"/>
    <w:rsid w:val="0066084F"/>
    <w:rsid w:val="00662887"/>
    <w:rsid w:val="00662A9A"/>
    <w:rsid w:val="0066353F"/>
    <w:rsid w:val="00663EDC"/>
    <w:rsid w:val="006645D8"/>
    <w:rsid w:val="0066487B"/>
    <w:rsid w:val="00665FF5"/>
    <w:rsid w:val="006673CC"/>
    <w:rsid w:val="00667E23"/>
    <w:rsid w:val="00671622"/>
    <w:rsid w:val="00672639"/>
    <w:rsid w:val="0067273A"/>
    <w:rsid w:val="006740C7"/>
    <w:rsid w:val="006771B8"/>
    <w:rsid w:val="00677552"/>
    <w:rsid w:val="00677B02"/>
    <w:rsid w:val="00680328"/>
    <w:rsid w:val="006833C8"/>
    <w:rsid w:val="006845E5"/>
    <w:rsid w:val="00685D80"/>
    <w:rsid w:val="006876D3"/>
    <w:rsid w:val="00687F86"/>
    <w:rsid w:val="00687F8D"/>
    <w:rsid w:val="00691328"/>
    <w:rsid w:val="00691399"/>
    <w:rsid w:val="0069207F"/>
    <w:rsid w:val="006921B1"/>
    <w:rsid w:val="00693F03"/>
    <w:rsid w:val="00694315"/>
    <w:rsid w:val="006A10EC"/>
    <w:rsid w:val="006A1CE8"/>
    <w:rsid w:val="006A1DDF"/>
    <w:rsid w:val="006A317A"/>
    <w:rsid w:val="006A4390"/>
    <w:rsid w:val="006A4507"/>
    <w:rsid w:val="006A4D6D"/>
    <w:rsid w:val="006A4D7D"/>
    <w:rsid w:val="006A68C5"/>
    <w:rsid w:val="006A74C3"/>
    <w:rsid w:val="006A74CD"/>
    <w:rsid w:val="006B14AD"/>
    <w:rsid w:val="006B1F47"/>
    <w:rsid w:val="006B24BB"/>
    <w:rsid w:val="006B2735"/>
    <w:rsid w:val="006B27A1"/>
    <w:rsid w:val="006B506A"/>
    <w:rsid w:val="006B6617"/>
    <w:rsid w:val="006B7C19"/>
    <w:rsid w:val="006C1BC4"/>
    <w:rsid w:val="006C2333"/>
    <w:rsid w:val="006C2A88"/>
    <w:rsid w:val="006C2A9E"/>
    <w:rsid w:val="006C358F"/>
    <w:rsid w:val="006C3E72"/>
    <w:rsid w:val="006C4F5B"/>
    <w:rsid w:val="006C53FC"/>
    <w:rsid w:val="006C599E"/>
    <w:rsid w:val="006C716E"/>
    <w:rsid w:val="006D0C18"/>
    <w:rsid w:val="006D16CE"/>
    <w:rsid w:val="006D20F1"/>
    <w:rsid w:val="006D2114"/>
    <w:rsid w:val="006D28CC"/>
    <w:rsid w:val="006D39F2"/>
    <w:rsid w:val="006D3EE3"/>
    <w:rsid w:val="006D4C03"/>
    <w:rsid w:val="006D4F0E"/>
    <w:rsid w:val="006D5269"/>
    <w:rsid w:val="006D6B5E"/>
    <w:rsid w:val="006D7F33"/>
    <w:rsid w:val="006E0635"/>
    <w:rsid w:val="006E0A41"/>
    <w:rsid w:val="006E1329"/>
    <w:rsid w:val="006E1A8A"/>
    <w:rsid w:val="006E1B25"/>
    <w:rsid w:val="006E1D3D"/>
    <w:rsid w:val="006E33F9"/>
    <w:rsid w:val="006E427C"/>
    <w:rsid w:val="006E439A"/>
    <w:rsid w:val="006E554A"/>
    <w:rsid w:val="006E6193"/>
    <w:rsid w:val="006E6CC4"/>
    <w:rsid w:val="006F05DA"/>
    <w:rsid w:val="006F115B"/>
    <w:rsid w:val="006F14A3"/>
    <w:rsid w:val="006F21E2"/>
    <w:rsid w:val="006F3347"/>
    <w:rsid w:val="006F3B2E"/>
    <w:rsid w:val="006F3C30"/>
    <w:rsid w:val="006F40BB"/>
    <w:rsid w:val="006F4C52"/>
    <w:rsid w:val="006F58B1"/>
    <w:rsid w:val="006F5EA1"/>
    <w:rsid w:val="006F62F0"/>
    <w:rsid w:val="006F6336"/>
    <w:rsid w:val="006F69BF"/>
    <w:rsid w:val="006F6FDE"/>
    <w:rsid w:val="00700045"/>
    <w:rsid w:val="00700AD4"/>
    <w:rsid w:val="0070107C"/>
    <w:rsid w:val="007015EF"/>
    <w:rsid w:val="007017F5"/>
    <w:rsid w:val="0070264C"/>
    <w:rsid w:val="00704185"/>
    <w:rsid w:val="007042AB"/>
    <w:rsid w:val="007043C2"/>
    <w:rsid w:val="00704908"/>
    <w:rsid w:val="00705A66"/>
    <w:rsid w:val="00705B46"/>
    <w:rsid w:val="007062CD"/>
    <w:rsid w:val="00706CF2"/>
    <w:rsid w:val="00706D56"/>
    <w:rsid w:val="0070715F"/>
    <w:rsid w:val="0071034D"/>
    <w:rsid w:val="00710AF5"/>
    <w:rsid w:val="00710F0C"/>
    <w:rsid w:val="0071124C"/>
    <w:rsid w:val="00711251"/>
    <w:rsid w:val="007118E2"/>
    <w:rsid w:val="00712683"/>
    <w:rsid w:val="00715247"/>
    <w:rsid w:val="00716DF7"/>
    <w:rsid w:val="00720CAE"/>
    <w:rsid w:val="00721FA0"/>
    <w:rsid w:val="007221EB"/>
    <w:rsid w:val="00722773"/>
    <w:rsid w:val="007238E6"/>
    <w:rsid w:val="007247FF"/>
    <w:rsid w:val="00724E24"/>
    <w:rsid w:val="00725AE1"/>
    <w:rsid w:val="007267FF"/>
    <w:rsid w:val="007331C7"/>
    <w:rsid w:val="00733C43"/>
    <w:rsid w:val="0073450B"/>
    <w:rsid w:val="00734A74"/>
    <w:rsid w:val="00734C18"/>
    <w:rsid w:val="0074076A"/>
    <w:rsid w:val="0074100B"/>
    <w:rsid w:val="00741C37"/>
    <w:rsid w:val="00741F32"/>
    <w:rsid w:val="007425AB"/>
    <w:rsid w:val="007442FF"/>
    <w:rsid w:val="00744B77"/>
    <w:rsid w:val="00744C3C"/>
    <w:rsid w:val="007452E5"/>
    <w:rsid w:val="00745476"/>
    <w:rsid w:val="00746ACC"/>
    <w:rsid w:val="00746F9D"/>
    <w:rsid w:val="007473C8"/>
    <w:rsid w:val="00747A13"/>
    <w:rsid w:val="00750FDE"/>
    <w:rsid w:val="0075170B"/>
    <w:rsid w:val="00751F29"/>
    <w:rsid w:val="00752923"/>
    <w:rsid w:val="00752ADC"/>
    <w:rsid w:val="00752CAE"/>
    <w:rsid w:val="00753876"/>
    <w:rsid w:val="007539DF"/>
    <w:rsid w:val="00753B7D"/>
    <w:rsid w:val="00753D86"/>
    <w:rsid w:val="007548C1"/>
    <w:rsid w:val="007552E4"/>
    <w:rsid w:val="00755BFA"/>
    <w:rsid w:val="00756A14"/>
    <w:rsid w:val="00756F07"/>
    <w:rsid w:val="00757310"/>
    <w:rsid w:val="00757CD1"/>
    <w:rsid w:val="00757F37"/>
    <w:rsid w:val="0076041D"/>
    <w:rsid w:val="007607B8"/>
    <w:rsid w:val="00760BA9"/>
    <w:rsid w:val="00760BEF"/>
    <w:rsid w:val="00760DD3"/>
    <w:rsid w:val="00760EA4"/>
    <w:rsid w:val="00763196"/>
    <w:rsid w:val="007634EC"/>
    <w:rsid w:val="0076379C"/>
    <w:rsid w:val="0076520A"/>
    <w:rsid w:val="007667BC"/>
    <w:rsid w:val="00767212"/>
    <w:rsid w:val="0076762F"/>
    <w:rsid w:val="00767BA5"/>
    <w:rsid w:val="00771D60"/>
    <w:rsid w:val="00772B11"/>
    <w:rsid w:val="00773B92"/>
    <w:rsid w:val="007744DC"/>
    <w:rsid w:val="0077544B"/>
    <w:rsid w:val="00775755"/>
    <w:rsid w:val="00777ECF"/>
    <w:rsid w:val="00780647"/>
    <w:rsid w:val="00780A7E"/>
    <w:rsid w:val="00780ABD"/>
    <w:rsid w:val="00781D6A"/>
    <w:rsid w:val="007821EA"/>
    <w:rsid w:val="0078297E"/>
    <w:rsid w:val="00783241"/>
    <w:rsid w:val="007843DE"/>
    <w:rsid w:val="007844EB"/>
    <w:rsid w:val="0078589B"/>
    <w:rsid w:val="007868CD"/>
    <w:rsid w:val="0078745B"/>
    <w:rsid w:val="0078758F"/>
    <w:rsid w:val="00787600"/>
    <w:rsid w:val="0079036F"/>
    <w:rsid w:val="00790AA4"/>
    <w:rsid w:val="00790B4F"/>
    <w:rsid w:val="007918D4"/>
    <w:rsid w:val="00792D5D"/>
    <w:rsid w:val="00793070"/>
    <w:rsid w:val="007936BF"/>
    <w:rsid w:val="00794B47"/>
    <w:rsid w:val="007962D9"/>
    <w:rsid w:val="007973F7"/>
    <w:rsid w:val="00797AC5"/>
    <w:rsid w:val="007A0483"/>
    <w:rsid w:val="007A09DB"/>
    <w:rsid w:val="007A1836"/>
    <w:rsid w:val="007A1B5E"/>
    <w:rsid w:val="007A30ED"/>
    <w:rsid w:val="007A4CBE"/>
    <w:rsid w:val="007A4FAF"/>
    <w:rsid w:val="007A6231"/>
    <w:rsid w:val="007A69B2"/>
    <w:rsid w:val="007A6C00"/>
    <w:rsid w:val="007A7071"/>
    <w:rsid w:val="007A720E"/>
    <w:rsid w:val="007A73A3"/>
    <w:rsid w:val="007A7E13"/>
    <w:rsid w:val="007B2CCF"/>
    <w:rsid w:val="007B2F34"/>
    <w:rsid w:val="007B44E9"/>
    <w:rsid w:val="007B4A28"/>
    <w:rsid w:val="007B5F39"/>
    <w:rsid w:val="007B7B39"/>
    <w:rsid w:val="007C0320"/>
    <w:rsid w:val="007C067D"/>
    <w:rsid w:val="007C09EF"/>
    <w:rsid w:val="007C0FA6"/>
    <w:rsid w:val="007C13BB"/>
    <w:rsid w:val="007C21A7"/>
    <w:rsid w:val="007C5390"/>
    <w:rsid w:val="007C53BC"/>
    <w:rsid w:val="007C590B"/>
    <w:rsid w:val="007C5B4E"/>
    <w:rsid w:val="007C5BF2"/>
    <w:rsid w:val="007C68A1"/>
    <w:rsid w:val="007C78E8"/>
    <w:rsid w:val="007D098E"/>
    <w:rsid w:val="007D0A87"/>
    <w:rsid w:val="007D13AC"/>
    <w:rsid w:val="007D1D7C"/>
    <w:rsid w:val="007D2F44"/>
    <w:rsid w:val="007D392C"/>
    <w:rsid w:val="007D3D0E"/>
    <w:rsid w:val="007D43ED"/>
    <w:rsid w:val="007D5FBE"/>
    <w:rsid w:val="007D6F4D"/>
    <w:rsid w:val="007E057F"/>
    <w:rsid w:val="007E0778"/>
    <w:rsid w:val="007E1AB7"/>
    <w:rsid w:val="007E22F7"/>
    <w:rsid w:val="007E2FAD"/>
    <w:rsid w:val="007E3B18"/>
    <w:rsid w:val="007E406D"/>
    <w:rsid w:val="007E498E"/>
    <w:rsid w:val="007E56A0"/>
    <w:rsid w:val="007E683A"/>
    <w:rsid w:val="007E758F"/>
    <w:rsid w:val="007E7DD7"/>
    <w:rsid w:val="007F0259"/>
    <w:rsid w:val="007F17F3"/>
    <w:rsid w:val="007F1A90"/>
    <w:rsid w:val="007F1C4B"/>
    <w:rsid w:val="007F2BA7"/>
    <w:rsid w:val="007F4822"/>
    <w:rsid w:val="007F4B2D"/>
    <w:rsid w:val="008000E4"/>
    <w:rsid w:val="00800437"/>
    <w:rsid w:val="008006C7"/>
    <w:rsid w:val="00801A03"/>
    <w:rsid w:val="00801F22"/>
    <w:rsid w:val="00802951"/>
    <w:rsid w:val="00802A75"/>
    <w:rsid w:val="00803EB0"/>
    <w:rsid w:val="0080493F"/>
    <w:rsid w:val="00804F41"/>
    <w:rsid w:val="0080588E"/>
    <w:rsid w:val="008105B3"/>
    <w:rsid w:val="00811AC5"/>
    <w:rsid w:val="00811C32"/>
    <w:rsid w:val="008121C7"/>
    <w:rsid w:val="00812359"/>
    <w:rsid w:val="008138E3"/>
    <w:rsid w:val="00816C23"/>
    <w:rsid w:val="0081710B"/>
    <w:rsid w:val="00817267"/>
    <w:rsid w:val="008172F7"/>
    <w:rsid w:val="0082026A"/>
    <w:rsid w:val="00820725"/>
    <w:rsid w:val="00820817"/>
    <w:rsid w:val="00820EB2"/>
    <w:rsid w:val="008211E5"/>
    <w:rsid w:val="0082154F"/>
    <w:rsid w:val="008222BA"/>
    <w:rsid w:val="00823801"/>
    <w:rsid w:val="00824862"/>
    <w:rsid w:val="00824B7C"/>
    <w:rsid w:val="00824D4D"/>
    <w:rsid w:val="00826527"/>
    <w:rsid w:val="00826783"/>
    <w:rsid w:val="008269D8"/>
    <w:rsid w:val="00826C07"/>
    <w:rsid w:val="00827AA9"/>
    <w:rsid w:val="008307EB"/>
    <w:rsid w:val="00830D38"/>
    <w:rsid w:val="00830FAB"/>
    <w:rsid w:val="00831468"/>
    <w:rsid w:val="00831581"/>
    <w:rsid w:val="008318AA"/>
    <w:rsid w:val="0083195A"/>
    <w:rsid w:val="00832AD3"/>
    <w:rsid w:val="00832DBC"/>
    <w:rsid w:val="00833195"/>
    <w:rsid w:val="008333EC"/>
    <w:rsid w:val="0083535C"/>
    <w:rsid w:val="00836012"/>
    <w:rsid w:val="00836051"/>
    <w:rsid w:val="008376D9"/>
    <w:rsid w:val="0084033D"/>
    <w:rsid w:val="00840495"/>
    <w:rsid w:val="00841567"/>
    <w:rsid w:val="00841C04"/>
    <w:rsid w:val="00841F75"/>
    <w:rsid w:val="008436D2"/>
    <w:rsid w:val="00843825"/>
    <w:rsid w:val="00844541"/>
    <w:rsid w:val="0084464D"/>
    <w:rsid w:val="008453F1"/>
    <w:rsid w:val="00845D11"/>
    <w:rsid w:val="0085077A"/>
    <w:rsid w:val="00850A57"/>
    <w:rsid w:val="008515E6"/>
    <w:rsid w:val="00851991"/>
    <w:rsid w:val="0085240A"/>
    <w:rsid w:val="00852875"/>
    <w:rsid w:val="00853852"/>
    <w:rsid w:val="0085425F"/>
    <w:rsid w:val="008542E4"/>
    <w:rsid w:val="008545A3"/>
    <w:rsid w:val="00854C6E"/>
    <w:rsid w:val="00854E03"/>
    <w:rsid w:val="008556FD"/>
    <w:rsid w:val="00855C2A"/>
    <w:rsid w:val="00856F40"/>
    <w:rsid w:val="008606DB"/>
    <w:rsid w:val="00860C87"/>
    <w:rsid w:val="0086282F"/>
    <w:rsid w:val="0086446F"/>
    <w:rsid w:val="008650C0"/>
    <w:rsid w:val="00871195"/>
    <w:rsid w:val="008714F4"/>
    <w:rsid w:val="008717C1"/>
    <w:rsid w:val="0087249C"/>
    <w:rsid w:val="00873BCE"/>
    <w:rsid w:val="00873EAA"/>
    <w:rsid w:val="00874854"/>
    <w:rsid w:val="0087486A"/>
    <w:rsid w:val="00874D24"/>
    <w:rsid w:val="008752EE"/>
    <w:rsid w:val="0087602D"/>
    <w:rsid w:val="008760F8"/>
    <w:rsid w:val="00876B1A"/>
    <w:rsid w:val="008804F0"/>
    <w:rsid w:val="00880AD6"/>
    <w:rsid w:val="008815BA"/>
    <w:rsid w:val="00881B2A"/>
    <w:rsid w:val="00882E49"/>
    <w:rsid w:val="00883378"/>
    <w:rsid w:val="008840E4"/>
    <w:rsid w:val="0088449B"/>
    <w:rsid w:val="0088621E"/>
    <w:rsid w:val="00892068"/>
    <w:rsid w:val="00892617"/>
    <w:rsid w:val="00892DEF"/>
    <w:rsid w:val="0089376E"/>
    <w:rsid w:val="00895EB4"/>
    <w:rsid w:val="008978DF"/>
    <w:rsid w:val="008A0FA3"/>
    <w:rsid w:val="008A1016"/>
    <w:rsid w:val="008A14A3"/>
    <w:rsid w:val="008A151F"/>
    <w:rsid w:val="008A1A82"/>
    <w:rsid w:val="008A1A96"/>
    <w:rsid w:val="008A21A2"/>
    <w:rsid w:val="008A2888"/>
    <w:rsid w:val="008A3A0E"/>
    <w:rsid w:val="008A3C36"/>
    <w:rsid w:val="008A3DAD"/>
    <w:rsid w:val="008A4CB1"/>
    <w:rsid w:val="008A521F"/>
    <w:rsid w:val="008A52BD"/>
    <w:rsid w:val="008A5FB1"/>
    <w:rsid w:val="008A63C6"/>
    <w:rsid w:val="008A7225"/>
    <w:rsid w:val="008A78CC"/>
    <w:rsid w:val="008B05D5"/>
    <w:rsid w:val="008B0B00"/>
    <w:rsid w:val="008B1AC7"/>
    <w:rsid w:val="008B3414"/>
    <w:rsid w:val="008B38FD"/>
    <w:rsid w:val="008B3DF2"/>
    <w:rsid w:val="008B4929"/>
    <w:rsid w:val="008B4C4B"/>
    <w:rsid w:val="008B51B1"/>
    <w:rsid w:val="008B5357"/>
    <w:rsid w:val="008B754D"/>
    <w:rsid w:val="008B7FAA"/>
    <w:rsid w:val="008C0A7E"/>
    <w:rsid w:val="008C12CF"/>
    <w:rsid w:val="008C2269"/>
    <w:rsid w:val="008C3259"/>
    <w:rsid w:val="008C351C"/>
    <w:rsid w:val="008C351D"/>
    <w:rsid w:val="008C3D41"/>
    <w:rsid w:val="008C495A"/>
    <w:rsid w:val="008C5047"/>
    <w:rsid w:val="008C5D5B"/>
    <w:rsid w:val="008C6C0B"/>
    <w:rsid w:val="008C6C94"/>
    <w:rsid w:val="008C732A"/>
    <w:rsid w:val="008D0757"/>
    <w:rsid w:val="008D0ADA"/>
    <w:rsid w:val="008D19D5"/>
    <w:rsid w:val="008D3F19"/>
    <w:rsid w:val="008D4018"/>
    <w:rsid w:val="008D413F"/>
    <w:rsid w:val="008D4B76"/>
    <w:rsid w:val="008D55C4"/>
    <w:rsid w:val="008D70E2"/>
    <w:rsid w:val="008D7CFD"/>
    <w:rsid w:val="008E04AA"/>
    <w:rsid w:val="008E0B35"/>
    <w:rsid w:val="008E0D3D"/>
    <w:rsid w:val="008E355F"/>
    <w:rsid w:val="008E43B1"/>
    <w:rsid w:val="008E4D19"/>
    <w:rsid w:val="008E5754"/>
    <w:rsid w:val="008E7572"/>
    <w:rsid w:val="008E7A38"/>
    <w:rsid w:val="008F1DC6"/>
    <w:rsid w:val="008F2326"/>
    <w:rsid w:val="008F28E8"/>
    <w:rsid w:val="008F2F28"/>
    <w:rsid w:val="008F3269"/>
    <w:rsid w:val="008F4511"/>
    <w:rsid w:val="008F4C4C"/>
    <w:rsid w:val="008F5340"/>
    <w:rsid w:val="008F6381"/>
    <w:rsid w:val="008F645C"/>
    <w:rsid w:val="008F666B"/>
    <w:rsid w:val="008F72ED"/>
    <w:rsid w:val="008F775E"/>
    <w:rsid w:val="00901AAA"/>
    <w:rsid w:val="00901ECC"/>
    <w:rsid w:val="00902E1D"/>
    <w:rsid w:val="00903433"/>
    <w:rsid w:val="00903794"/>
    <w:rsid w:val="009045DB"/>
    <w:rsid w:val="00906671"/>
    <w:rsid w:val="00906970"/>
    <w:rsid w:val="00906F95"/>
    <w:rsid w:val="00912B55"/>
    <w:rsid w:val="009149D2"/>
    <w:rsid w:val="00914E62"/>
    <w:rsid w:val="009156DA"/>
    <w:rsid w:val="0091596C"/>
    <w:rsid w:val="009160CC"/>
    <w:rsid w:val="009162A5"/>
    <w:rsid w:val="00916373"/>
    <w:rsid w:val="00917052"/>
    <w:rsid w:val="009171D2"/>
    <w:rsid w:val="009211CC"/>
    <w:rsid w:val="00921FC1"/>
    <w:rsid w:val="00924146"/>
    <w:rsid w:val="00925AF1"/>
    <w:rsid w:val="009265EB"/>
    <w:rsid w:val="00926A9D"/>
    <w:rsid w:val="00927EB5"/>
    <w:rsid w:val="009308FA"/>
    <w:rsid w:val="0093194A"/>
    <w:rsid w:val="0093215E"/>
    <w:rsid w:val="00933A0A"/>
    <w:rsid w:val="00934C2F"/>
    <w:rsid w:val="00934F1A"/>
    <w:rsid w:val="00935053"/>
    <w:rsid w:val="009361EF"/>
    <w:rsid w:val="00936750"/>
    <w:rsid w:val="00936E95"/>
    <w:rsid w:val="00941812"/>
    <w:rsid w:val="00941DD2"/>
    <w:rsid w:val="00942F51"/>
    <w:rsid w:val="00942FD3"/>
    <w:rsid w:val="009439E2"/>
    <w:rsid w:val="00943A59"/>
    <w:rsid w:val="00944464"/>
    <w:rsid w:val="009466C3"/>
    <w:rsid w:val="00946BC5"/>
    <w:rsid w:val="009506B9"/>
    <w:rsid w:val="00950FF4"/>
    <w:rsid w:val="009517D7"/>
    <w:rsid w:val="00951DB8"/>
    <w:rsid w:val="00951FC2"/>
    <w:rsid w:val="00952A0E"/>
    <w:rsid w:val="00952A3E"/>
    <w:rsid w:val="00952E9C"/>
    <w:rsid w:val="009548BA"/>
    <w:rsid w:val="00954DFE"/>
    <w:rsid w:val="009564A3"/>
    <w:rsid w:val="009567FA"/>
    <w:rsid w:val="009575F1"/>
    <w:rsid w:val="0095797E"/>
    <w:rsid w:val="00960667"/>
    <w:rsid w:val="00960AF9"/>
    <w:rsid w:val="009630BB"/>
    <w:rsid w:val="00963143"/>
    <w:rsid w:val="00963187"/>
    <w:rsid w:val="00964EFB"/>
    <w:rsid w:val="00965A35"/>
    <w:rsid w:val="0096753A"/>
    <w:rsid w:val="00973894"/>
    <w:rsid w:val="00973B1A"/>
    <w:rsid w:val="009755AB"/>
    <w:rsid w:val="00975A34"/>
    <w:rsid w:val="00977567"/>
    <w:rsid w:val="00977AA9"/>
    <w:rsid w:val="009812F9"/>
    <w:rsid w:val="00981A31"/>
    <w:rsid w:val="0098441E"/>
    <w:rsid w:val="0098462C"/>
    <w:rsid w:val="00984717"/>
    <w:rsid w:val="0098484D"/>
    <w:rsid w:val="00986216"/>
    <w:rsid w:val="0098682C"/>
    <w:rsid w:val="0098793B"/>
    <w:rsid w:val="00990A7A"/>
    <w:rsid w:val="0099225D"/>
    <w:rsid w:val="00992388"/>
    <w:rsid w:val="00992408"/>
    <w:rsid w:val="00993588"/>
    <w:rsid w:val="009958D7"/>
    <w:rsid w:val="00995B25"/>
    <w:rsid w:val="00996530"/>
    <w:rsid w:val="0099697D"/>
    <w:rsid w:val="009A004F"/>
    <w:rsid w:val="009A0292"/>
    <w:rsid w:val="009A03BF"/>
    <w:rsid w:val="009A118E"/>
    <w:rsid w:val="009A1CE4"/>
    <w:rsid w:val="009A2171"/>
    <w:rsid w:val="009A2713"/>
    <w:rsid w:val="009A29D0"/>
    <w:rsid w:val="009A2C86"/>
    <w:rsid w:val="009A2FC0"/>
    <w:rsid w:val="009A304C"/>
    <w:rsid w:val="009A3F4D"/>
    <w:rsid w:val="009A5414"/>
    <w:rsid w:val="009A5CF7"/>
    <w:rsid w:val="009A6E6D"/>
    <w:rsid w:val="009A6FF6"/>
    <w:rsid w:val="009A78AF"/>
    <w:rsid w:val="009A7C09"/>
    <w:rsid w:val="009B0770"/>
    <w:rsid w:val="009B1133"/>
    <w:rsid w:val="009B12BF"/>
    <w:rsid w:val="009B180E"/>
    <w:rsid w:val="009B1B05"/>
    <w:rsid w:val="009B21AB"/>
    <w:rsid w:val="009B3007"/>
    <w:rsid w:val="009B3D9C"/>
    <w:rsid w:val="009B3E86"/>
    <w:rsid w:val="009B3F12"/>
    <w:rsid w:val="009B40B8"/>
    <w:rsid w:val="009B40FA"/>
    <w:rsid w:val="009B41D8"/>
    <w:rsid w:val="009B54A1"/>
    <w:rsid w:val="009B555A"/>
    <w:rsid w:val="009C0CFA"/>
    <w:rsid w:val="009C2169"/>
    <w:rsid w:val="009C22E8"/>
    <w:rsid w:val="009C2B12"/>
    <w:rsid w:val="009C2F2E"/>
    <w:rsid w:val="009C307E"/>
    <w:rsid w:val="009C3E13"/>
    <w:rsid w:val="009C3E2E"/>
    <w:rsid w:val="009C4317"/>
    <w:rsid w:val="009C4EBD"/>
    <w:rsid w:val="009C52C4"/>
    <w:rsid w:val="009C59C3"/>
    <w:rsid w:val="009C5E66"/>
    <w:rsid w:val="009C6881"/>
    <w:rsid w:val="009C71AA"/>
    <w:rsid w:val="009C71F9"/>
    <w:rsid w:val="009C791A"/>
    <w:rsid w:val="009C7BD7"/>
    <w:rsid w:val="009D098B"/>
    <w:rsid w:val="009D0DD6"/>
    <w:rsid w:val="009D0EE2"/>
    <w:rsid w:val="009D29A1"/>
    <w:rsid w:val="009D2F09"/>
    <w:rsid w:val="009D3465"/>
    <w:rsid w:val="009D3B07"/>
    <w:rsid w:val="009D3B7F"/>
    <w:rsid w:val="009D4F13"/>
    <w:rsid w:val="009D5AE2"/>
    <w:rsid w:val="009D5CA6"/>
    <w:rsid w:val="009E1F01"/>
    <w:rsid w:val="009E1F89"/>
    <w:rsid w:val="009E2389"/>
    <w:rsid w:val="009E4BBE"/>
    <w:rsid w:val="009E625A"/>
    <w:rsid w:val="009E7306"/>
    <w:rsid w:val="009E7FBB"/>
    <w:rsid w:val="009F0591"/>
    <w:rsid w:val="009F0597"/>
    <w:rsid w:val="009F0723"/>
    <w:rsid w:val="009F0919"/>
    <w:rsid w:val="009F0BA8"/>
    <w:rsid w:val="009F212D"/>
    <w:rsid w:val="009F4894"/>
    <w:rsid w:val="009F627D"/>
    <w:rsid w:val="00A0055F"/>
    <w:rsid w:val="00A00DA3"/>
    <w:rsid w:val="00A017BD"/>
    <w:rsid w:val="00A02987"/>
    <w:rsid w:val="00A03869"/>
    <w:rsid w:val="00A049C2"/>
    <w:rsid w:val="00A061A7"/>
    <w:rsid w:val="00A06864"/>
    <w:rsid w:val="00A077BB"/>
    <w:rsid w:val="00A07F5D"/>
    <w:rsid w:val="00A116B3"/>
    <w:rsid w:val="00A11EC4"/>
    <w:rsid w:val="00A11EF6"/>
    <w:rsid w:val="00A12CD6"/>
    <w:rsid w:val="00A13C5A"/>
    <w:rsid w:val="00A13D86"/>
    <w:rsid w:val="00A16F47"/>
    <w:rsid w:val="00A20464"/>
    <w:rsid w:val="00A2112D"/>
    <w:rsid w:val="00A2173F"/>
    <w:rsid w:val="00A22897"/>
    <w:rsid w:val="00A23898"/>
    <w:rsid w:val="00A248FA"/>
    <w:rsid w:val="00A25A36"/>
    <w:rsid w:val="00A26786"/>
    <w:rsid w:val="00A26B60"/>
    <w:rsid w:val="00A32375"/>
    <w:rsid w:val="00A3287F"/>
    <w:rsid w:val="00A35B66"/>
    <w:rsid w:val="00A36010"/>
    <w:rsid w:val="00A373E4"/>
    <w:rsid w:val="00A37811"/>
    <w:rsid w:val="00A37900"/>
    <w:rsid w:val="00A37D66"/>
    <w:rsid w:val="00A40911"/>
    <w:rsid w:val="00A41746"/>
    <w:rsid w:val="00A43BED"/>
    <w:rsid w:val="00A442E3"/>
    <w:rsid w:val="00A454F5"/>
    <w:rsid w:val="00A46690"/>
    <w:rsid w:val="00A476BE"/>
    <w:rsid w:val="00A47894"/>
    <w:rsid w:val="00A47ED7"/>
    <w:rsid w:val="00A5089C"/>
    <w:rsid w:val="00A519BA"/>
    <w:rsid w:val="00A52F88"/>
    <w:rsid w:val="00A53380"/>
    <w:rsid w:val="00A5338B"/>
    <w:rsid w:val="00A54143"/>
    <w:rsid w:val="00A5455D"/>
    <w:rsid w:val="00A54600"/>
    <w:rsid w:val="00A5469E"/>
    <w:rsid w:val="00A54CE8"/>
    <w:rsid w:val="00A55686"/>
    <w:rsid w:val="00A57488"/>
    <w:rsid w:val="00A600A1"/>
    <w:rsid w:val="00A60910"/>
    <w:rsid w:val="00A60D58"/>
    <w:rsid w:val="00A6204D"/>
    <w:rsid w:val="00A624CB"/>
    <w:rsid w:val="00A63594"/>
    <w:rsid w:val="00A64A46"/>
    <w:rsid w:val="00A6515B"/>
    <w:rsid w:val="00A65760"/>
    <w:rsid w:val="00A6640F"/>
    <w:rsid w:val="00A66608"/>
    <w:rsid w:val="00A6695C"/>
    <w:rsid w:val="00A676E5"/>
    <w:rsid w:val="00A67873"/>
    <w:rsid w:val="00A70E56"/>
    <w:rsid w:val="00A71A9E"/>
    <w:rsid w:val="00A73BE9"/>
    <w:rsid w:val="00A746FE"/>
    <w:rsid w:val="00A75366"/>
    <w:rsid w:val="00A753B5"/>
    <w:rsid w:val="00A779ED"/>
    <w:rsid w:val="00A800F2"/>
    <w:rsid w:val="00A809EB"/>
    <w:rsid w:val="00A80C1D"/>
    <w:rsid w:val="00A80D4C"/>
    <w:rsid w:val="00A80F79"/>
    <w:rsid w:val="00A81274"/>
    <w:rsid w:val="00A81909"/>
    <w:rsid w:val="00A81C7A"/>
    <w:rsid w:val="00A81EF6"/>
    <w:rsid w:val="00A82739"/>
    <w:rsid w:val="00A82D28"/>
    <w:rsid w:val="00A82DAA"/>
    <w:rsid w:val="00A84388"/>
    <w:rsid w:val="00A84398"/>
    <w:rsid w:val="00A846D1"/>
    <w:rsid w:val="00A847FE"/>
    <w:rsid w:val="00A84897"/>
    <w:rsid w:val="00A90769"/>
    <w:rsid w:val="00A92FAE"/>
    <w:rsid w:val="00A93FC3"/>
    <w:rsid w:val="00A94257"/>
    <w:rsid w:val="00A9482E"/>
    <w:rsid w:val="00A94B6F"/>
    <w:rsid w:val="00A952CC"/>
    <w:rsid w:val="00A960C0"/>
    <w:rsid w:val="00A96229"/>
    <w:rsid w:val="00A965C8"/>
    <w:rsid w:val="00A9725E"/>
    <w:rsid w:val="00A972DB"/>
    <w:rsid w:val="00A97D38"/>
    <w:rsid w:val="00A97F7E"/>
    <w:rsid w:val="00AA05EB"/>
    <w:rsid w:val="00AA11C3"/>
    <w:rsid w:val="00AA134B"/>
    <w:rsid w:val="00AA1879"/>
    <w:rsid w:val="00AA1F52"/>
    <w:rsid w:val="00AA2426"/>
    <w:rsid w:val="00AA28A5"/>
    <w:rsid w:val="00AA415B"/>
    <w:rsid w:val="00AA4286"/>
    <w:rsid w:val="00AA4EE9"/>
    <w:rsid w:val="00AA5789"/>
    <w:rsid w:val="00AA6513"/>
    <w:rsid w:val="00AA6A12"/>
    <w:rsid w:val="00AA7540"/>
    <w:rsid w:val="00AA785C"/>
    <w:rsid w:val="00AA7E4B"/>
    <w:rsid w:val="00AB040E"/>
    <w:rsid w:val="00AB0F9E"/>
    <w:rsid w:val="00AB1582"/>
    <w:rsid w:val="00AB2C65"/>
    <w:rsid w:val="00AB3C61"/>
    <w:rsid w:val="00AB41ED"/>
    <w:rsid w:val="00AB4C4C"/>
    <w:rsid w:val="00AB50EB"/>
    <w:rsid w:val="00AB5257"/>
    <w:rsid w:val="00AB53D8"/>
    <w:rsid w:val="00AB57D4"/>
    <w:rsid w:val="00AB687D"/>
    <w:rsid w:val="00AB7558"/>
    <w:rsid w:val="00AB7CD6"/>
    <w:rsid w:val="00AC0F87"/>
    <w:rsid w:val="00AC1D61"/>
    <w:rsid w:val="00AC27F8"/>
    <w:rsid w:val="00AC54BF"/>
    <w:rsid w:val="00AC5E50"/>
    <w:rsid w:val="00AC79BC"/>
    <w:rsid w:val="00AD0A73"/>
    <w:rsid w:val="00AD18BA"/>
    <w:rsid w:val="00AD1A28"/>
    <w:rsid w:val="00AD1A51"/>
    <w:rsid w:val="00AD1C62"/>
    <w:rsid w:val="00AD2280"/>
    <w:rsid w:val="00AD3676"/>
    <w:rsid w:val="00AD3941"/>
    <w:rsid w:val="00AD4A37"/>
    <w:rsid w:val="00AD4BBC"/>
    <w:rsid w:val="00AD5D60"/>
    <w:rsid w:val="00AD5E06"/>
    <w:rsid w:val="00AD6A33"/>
    <w:rsid w:val="00AD6BC0"/>
    <w:rsid w:val="00AD6ECA"/>
    <w:rsid w:val="00AE1840"/>
    <w:rsid w:val="00AE1FF0"/>
    <w:rsid w:val="00AE2145"/>
    <w:rsid w:val="00AE5F50"/>
    <w:rsid w:val="00AE67AF"/>
    <w:rsid w:val="00AE6B5E"/>
    <w:rsid w:val="00AE6E3B"/>
    <w:rsid w:val="00AE7410"/>
    <w:rsid w:val="00AF01EB"/>
    <w:rsid w:val="00AF05E6"/>
    <w:rsid w:val="00AF1894"/>
    <w:rsid w:val="00AF23D2"/>
    <w:rsid w:val="00AF2732"/>
    <w:rsid w:val="00AF4458"/>
    <w:rsid w:val="00AF5090"/>
    <w:rsid w:val="00AF6F9F"/>
    <w:rsid w:val="00AF7D40"/>
    <w:rsid w:val="00B00915"/>
    <w:rsid w:val="00B0127F"/>
    <w:rsid w:val="00B02327"/>
    <w:rsid w:val="00B040EF"/>
    <w:rsid w:val="00B04C3F"/>
    <w:rsid w:val="00B05B25"/>
    <w:rsid w:val="00B06A47"/>
    <w:rsid w:val="00B07FAC"/>
    <w:rsid w:val="00B1044F"/>
    <w:rsid w:val="00B107EC"/>
    <w:rsid w:val="00B10C92"/>
    <w:rsid w:val="00B11335"/>
    <w:rsid w:val="00B1139E"/>
    <w:rsid w:val="00B12537"/>
    <w:rsid w:val="00B12AFA"/>
    <w:rsid w:val="00B15E2A"/>
    <w:rsid w:val="00B15E53"/>
    <w:rsid w:val="00B16D1E"/>
    <w:rsid w:val="00B2116C"/>
    <w:rsid w:val="00B22205"/>
    <w:rsid w:val="00B22509"/>
    <w:rsid w:val="00B234FD"/>
    <w:rsid w:val="00B236EB"/>
    <w:rsid w:val="00B24671"/>
    <w:rsid w:val="00B2468B"/>
    <w:rsid w:val="00B24696"/>
    <w:rsid w:val="00B249F0"/>
    <w:rsid w:val="00B24B1B"/>
    <w:rsid w:val="00B24E03"/>
    <w:rsid w:val="00B250A0"/>
    <w:rsid w:val="00B266C3"/>
    <w:rsid w:val="00B26EBF"/>
    <w:rsid w:val="00B30A40"/>
    <w:rsid w:val="00B317E4"/>
    <w:rsid w:val="00B32115"/>
    <w:rsid w:val="00B341B1"/>
    <w:rsid w:val="00B34524"/>
    <w:rsid w:val="00B349B9"/>
    <w:rsid w:val="00B34AD8"/>
    <w:rsid w:val="00B35596"/>
    <w:rsid w:val="00B36517"/>
    <w:rsid w:val="00B3776A"/>
    <w:rsid w:val="00B37A8E"/>
    <w:rsid w:val="00B41AFA"/>
    <w:rsid w:val="00B42DEF"/>
    <w:rsid w:val="00B443A2"/>
    <w:rsid w:val="00B44413"/>
    <w:rsid w:val="00B45DBB"/>
    <w:rsid w:val="00B469DF"/>
    <w:rsid w:val="00B477B4"/>
    <w:rsid w:val="00B50679"/>
    <w:rsid w:val="00B51441"/>
    <w:rsid w:val="00B51501"/>
    <w:rsid w:val="00B5167B"/>
    <w:rsid w:val="00B51D04"/>
    <w:rsid w:val="00B51F21"/>
    <w:rsid w:val="00B526E5"/>
    <w:rsid w:val="00B52EE3"/>
    <w:rsid w:val="00B5440B"/>
    <w:rsid w:val="00B54BF7"/>
    <w:rsid w:val="00B5535C"/>
    <w:rsid w:val="00B55932"/>
    <w:rsid w:val="00B56051"/>
    <w:rsid w:val="00B56470"/>
    <w:rsid w:val="00B567F7"/>
    <w:rsid w:val="00B5777D"/>
    <w:rsid w:val="00B57C2F"/>
    <w:rsid w:val="00B61F18"/>
    <w:rsid w:val="00B63158"/>
    <w:rsid w:val="00B65A80"/>
    <w:rsid w:val="00B65E87"/>
    <w:rsid w:val="00B6648C"/>
    <w:rsid w:val="00B67FFB"/>
    <w:rsid w:val="00B7054C"/>
    <w:rsid w:val="00B712AB"/>
    <w:rsid w:val="00B7228D"/>
    <w:rsid w:val="00B72FC0"/>
    <w:rsid w:val="00B74C6E"/>
    <w:rsid w:val="00B75765"/>
    <w:rsid w:val="00B76010"/>
    <w:rsid w:val="00B760AB"/>
    <w:rsid w:val="00B76DEE"/>
    <w:rsid w:val="00B77728"/>
    <w:rsid w:val="00B7782F"/>
    <w:rsid w:val="00B81685"/>
    <w:rsid w:val="00B8392B"/>
    <w:rsid w:val="00B8574C"/>
    <w:rsid w:val="00B86348"/>
    <w:rsid w:val="00B87E13"/>
    <w:rsid w:val="00B9028D"/>
    <w:rsid w:val="00B9096E"/>
    <w:rsid w:val="00B91832"/>
    <w:rsid w:val="00B92D65"/>
    <w:rsid w:val="00B92EE1"/>
    <w:rsid w:val="00B9347F"/>
    <w:rsid w:val="00B94175"/>
    <w:rsid w:val="00B94442"/>
    <w:rsid w:val="00B9446A"/>
    <w:rsid w:val="00B949CB"/>
    <w:rsid w:val="00B94C4E"/>
    <w:rsid w:val="00B95151"/>
    <w:rsid w:val="00B955A3"/>
    <w:rsid w:val="00B96AEE"/>
    <w:rsid w:val="00B96EBC"/>
    <w:rsid w:val="00B96FA4"/>
    <w:rsid w:val="00B97349"/>
    <w:rsid w:val="00B975A5"/>
    <w:rsid w:val="00BA0091"/>
    <w:rsid w:val="00BA0FF1"/>
    <w:rsid w:val="00BA1130"/>
    <w:rsid w:val="00BA1170"/>
    <w:rsid w:val="00BA2847"/>
    <w:rsid w:val="00BA2C0F"/>
    <w:rsid w:val="00BA337F"/>
    <w:rsid w:val="00BA419C"/>
    <w:rsid w:val="00BA45AA"/>
    <w:rsid w:val="00BA46DA"/>
    <w:rsid w:val="00BA4810"/>
    <w:rsid w:val="00BA5987"/>
    <w:rsid w:val="00BA6519"/>
    <w:rsid w:val="00BA6C97"/>
    <w:rsid w:val="00BA6F56"/>
    <w:rsid w:val="00BA7502"/>
    <w:rsid w:val="00BA77A2"/>
    <w:rsid w:val="00BB01D9"/>
    <w:rsid w:val="00BB1B35"/>
    <w:rsid w:val="00BB37B1"/>
    <w:rsid w:val="00BB383F"/>
    <w:rsid w:val="00BB4BE7"/>
    <w:rsid w:val="00BB521A"/>
    <w:rsid w:val="00BB5B44"/>
    <w:rsid w:val="00BB6B3A"/>
    <w:rsid w:val="00BB6C14"/>
    <w:rsid w:val="00BB72D3"/>
    <w:rsid w:val="00BB7843"/>
    <w:rsid w:val="00BB79B9"/>
    <w:rsid w:val="00BB7D6A"/>
    <w:rsid w:val="00BC0147"/>
    <w:rsid w:val="00BC0B11"/>
    <w:rsid w:val="00BC1C1D"/>
    <w:rsid w:val="00BC1EED"/>
    <w:rsid w:val="00BC2361"/>
    <w:rsid w:val="00BC2825"/>
    <w:rsid w:val="00BC2873"/>
    <w:rsid w:val="00BC399A"/>
    <w:rsid w:val="00BC3A48"/>
    <w:rsid w:val="00BC4B39"/>
    <w:rsid w:val="00BC4FD1"/>
    <w:rsid w:val="00BC5F71"/>
    <w:rsid w:val="00BC639E"/>
    <w:rsid w:val="00BC6A28"/>
    <w:rsid w:val="00BD0161"/>
    <w:rsid w:val="00BD3FF1"/>
    <w:rsid w:val="00BD421F"/>
    <w:rsid w:val="00BD437F"/>
    <w:rsid w:val="00BD43C7"/>
    <w:rsid w:val="00BD56F7"/>
    <w:rsid w:val="00BD583B"/>
    <w:rsid w:val="00BD5E09"/>
    <w:rsid w:val="00BE04C6"/>
    <w:rsid w:val="00BE234E"/>
    <w:rsid w:val="00BE30C1"/>
    <w:rsid w:val="00BE3C68"/>
    <w:rsid w:val="00BE502D"/>
    <w:rsid w:val="00BE5C02"/>
    <w:rsid w:val="00BE5CBD"/>
    <w:rsid w:val="00BE67D0"/>
    <w:rsid w:val="00BE68BB"/>
    <w:rsid w:val="00BE6B35"/>
    <w:rsid w:val="00BE7074"/>
    <w:rsid w:val="00BE7C11"/>
    <w:rsid w:val="00BF01B2"/>
    <w:rsid w:val="00BF03C5"/>
    <w:rsid w:val="00BF08B9"/>
    <w:rsid w:val="00BF1864"/>
    <w:rsid w:val="00BF405F"/>
    <w:rsid w:val="00BF64E4"/>
    <w:rsid w:val="00BF71D2"/>
    <w:rsid w:val="00BF7845"/>
    <w:rsid w:val="00BF78C6"/>
    <w:rsid w:val="00BF7C09"/>
    <w:rsid w:val="00C002A2"/>
    <w:rsid w:val="00C00D68"/>
    <w:rsid w:val="00C01599"/>
    <w:rsid w:val="00C02796"/>
    <w:rsid w:val="00C02B16"/>
    <w:rsid w:val="00C04113"/>
    <w:rsid w:val="00C048AA"/>
    <w:rsid w:val="00C04F0C"/>
    <w:rsid w:val="00C050D0"/>
    <w:rsid w:val="00C051A6"/>
    <w:rsid w:val="00C0628C"/>
    <w:rsid w:val="00C13E7D"/>
    <w:rsid w:val="00C147B8"/>
    <w:rsid w:val="00C1554F"/>
    <w:rsid w:val="00C15993"/>
    <w:rsid w:val="00C161E7"/>
    <w:rsid w:val="00C2009B"/>
    <w:rsid w:val="00C20A9C"/>
    <w:rsid w:val="00C21192"/>
    <w:rsid w:val="00C21D32"/>
    <w:rsid w:val="00C22646"/>
    <w:rsid w:val="00C2382A"/>
    <w:rsid w:val="00C23E85"/>
    <w:rsid w:val="00C24CAA"/>
    <w:rsid w:val="00C24EEC"/>
    <w:rsid w:val="00C251FB"/>
    <w:rsid w:val="00C26243"/>
    <w:rsid w:val="00C26F6F"/>
    <w:rsid w:val="00C308BD"/>
    <w:rsid w:val="00C31001"/>
    <w:rsid w:val="00C31653"/>
    <w:rsid w:val="00C3240D"/>
    <w:rsid w:val="00C326D0"/>
    <w:rsid w:val="00C331BE"/>
    <w:rsid w:val="00C3364A"/>
    <w:rsid w:val="00C336D7"/>
    <w:rsid w:val="00C343AA"/>
    <w:rsid w:val="00C3450C"/>
    <w:rsid w:val="00C350FE"/>
    <w:rsid w:val="00C35D55"/>
    <w:rsid w:val="00C401E1"/>
    <w:rsid w:val="00C41EC9"/>
    <w:rsid w:val="00C4261B"/>
    <w:rsid w:val="00C44846"/>
    <w:rsid w:val="00C45E55"/>
    <w:rsid w:val="00C46578"/>
    <w:rsid w:val="00C467F6"/>
    <w:rsid w:val="00C46A33"/>
    <w:rsid w:val="00C50BD7"/>
    <w:rsid w:val="00C51B34"/>
    <w:rsid w:val="00C51BA1"/>
    <w:rsid w:val="00C51E3C"/>
    <w:rsid w:val="00C5264F"/>
    <w:rsid w:val="00C52754"/>
    <w:rsid w:val="00C52AE4"/>
    <w:rsid w:val="00C52FDB"/>
    <w:rsid w:val="00C5362B"/>
    <w:rsid w:val="00C537DF"/>
    <w:rsid w:val="00C53FB1"/>
    <w:rsid w:val="00C5457D"/>
    <w:rsid w:val="00C54DB2"/>
    <w:rsid w:val="00C54FDC"/>
    <w:rsid w:val="00C55861"/>
    <w:rsid w:val="00C55919"/>
    <w:rsid w:val="00C5765F"/>
    <w:rsid w:val="00C57702"/>
    <w:rsid w:val="00C5784F"/>
    <w:rsid w:val="00C60F33"/>
    <w:rsid w:val="00C616C3"/>
    <w:rsid w:val="00C62884"/>
    <w:rsid w:val="00C642C4"/>
    <w:rsid w:val="00C65132"/>
    <w:rsid w:val="00C653C9"/>
    <w:rsid w:val="00C66784"/>
    <w:rsid w:val="00C667FE"/>
    <w:rsid w:val="00C713DA"/>
    <w:rsid w:val="00C7273C"/>
    <w:rsid w:val="00C72AA4"/>
    <w:rsid w:val="00C73A7F"/>
    <w:rsid w:val="00C73C74"/>
    <w:rsid w:val="00C7624A"/>
    <w:rsid w:val="00C76762"/>
    <w:rsid w:val="00C775F8"/>
    <w:rsid w:val="00C81A7E"/>
    <w:rsid w:val="00C82694"/>
    <w:rsid w:val="00C8424E"/>
    <w:rsid w:val="00C84411"/>
    <w:rsid w:val="00C851E5"/>
    <w:rsid w:val="00C8524C"/>
    <w:rsid w:val="00C8625B"/>
    <w:rsid w:val="00C865A7"/>
    <w:rsid w:val="00C86D74"/>
    <w:rsid w:val="00C877E1"/>
    <w:rsid w:val="00C87CD3"/>
    <w:rsid w:val="00C900BB"/>
    <w:rsid w:val="00C90282"/>
    <w:rsid w:val="00C91596"/>
    <w:rsid w:val="00C9196A"/>
    <w:rsid w:val="00C92095"/>
    <w:rsid w:val="00C922AF"/>
    <w:rsid w:val="00C937E0"/>
    <w:rsid w:val="00C96105"/>
    <w:rsid w:val="00C976B0"/>
    <w:rsid w:val="00CA03A7"/>
    <w:rsid w:val="00CA13DD"/>
    <w:rsid w:val="00CA1424"/>
    <w:rsid w:val="00CA191D"/>
    <w:rsid w:val="00CA1F6A"/>
    <w:rsid w:val="00CA25F8"/>
    <w:rsid w:val="00CA33E4"/>
    <w:rsid w:val="00CA3845"/>
    <w:rsid w:val="00CA427F"/>
    <w:rsid w:val="00CA4870"/>
    <w:rsid w:val="00CA7A60"/>
    <w:rsid w:val="00CA7DD4"/>
    <w:rsid w:val="00CA7DF8"/>
    <w:rsid w:val="00CB163D"/>
    <w:rsid w:val="00CB1E02"/>
    <w:rsid w:val="00CB1F0D"/>
    <w:rsid w:val="00CB1FFD"/>
    <w:rsid w:val="00CB2D24"/>
    <w:rsid w:val="00CB524E"/>
    <w:rsid w:val="00CB5FDA"/>
    <w:rsid w:val="00CB75A8"/>
    <w:rsid w:val="00CC0ECA"/>
    <w:rsid w:val="00CC23CF"/>
    <w:rsid w:val="00CC2494"/>
    <w:rsid w:val="00CC5229"/>
    <w:rsid w:val="00CC52AC"/>
    <w:rsid w:val="00CC7BC4"/>
    <w:rsid w:val="00CC7C03"/>
    <w:rsid w:val="00CD0550"/>
    <w:rsid w:val="00CD0B58"/>
    <w:rsid w:val="00CD0DA9"/>
    <w:rsid w:val="00CD12C9"/>
    <w:rsid w:val="00CD2ED0"/>
    <w:rsid w:val="00CD3F07"/>
    <w:rsid w:val="00CD44E3"/>
    <w:rsid w:val="00CD4B57"/>
    <w:rsid w:val="00CD779C"/>
    <w:rsid w:val="00CE0EF0"/>
    <w:rsid w:val="00CE4838"/>
    <w:rsid w:val="00CE525F"/>
    <w:rsid w:val="00CE59D1"/>
    <w:rsid w:val="00CE5A1E"/>
    <w:rsid w:val="00CE6D49"/>
    <w:rsid w:val="00CE6D80"/>
    <w:rsid w:val="00CE717E"/>
    <w:rsid w:val="00CE730E"/>
    <w:rsid w:val="00CF0DE1"/>
    <w:rsid w:val="00CF1AF7"/>
    <w:rsid w:val="00CF21CF"/>
    <w:rsid w:val="00CF2AFE"/>
    <w:rsid w:val="00CF2F19"/>
    <w:rsid w:val="00CF3A81"/>
    <w:rsid w:val="00CF49A6"/>
    <w:rsid w:val="00CF4BCE"/>
    <w:rsid w:val="00CF4CC4"/>
    <w:rsid w:val="00CF4DD6"/>
    <w:rsid w:val="00D0095B"/>
    <w:rsid w:val="00D02A3F"/>
    <w:rsid w:val="00D039C1"/>
    <w:rsid w:val="00D03B6E"/>
    <w:rsid w:val="00D04474"/>
    <w:rsid w:val="00D0556B"/>
    <w:rsid w:val="00D057A4"/>
    <w:rsid w:val="00D05972"/>
    <w:rsid w:val="00D07D2C"/>
    <w:rsid w:val="00D1054A"/>
    <w:rsid w:val="00D11071"/>
    <w:rsid w:val="00D11081"/>
    <w:rsid w:val="00D119F6"/>
    <w:rsid w:val="00D1235D"/>
    <w:rsid w:val="00D135B6"/>
    <w:rsid w:val="00D148E7"/>
    <w:rsid w:val="00D14FE6"/>
    <w:rsid w:val="00D160D3"/>
    <w:rsid w:val="00D1617F"/>
    <w:rsid w:val="00D168A8"/>
    <w:rsid w:val="00D21B84"/>
    <w:rsid w:val="00D21EE5"/>
    <w:rsid w:val="00D23B4B"/>
    <w:rsid w:val="00D24723"/>
    <w:rsid w:val="00D24EC5"/>
    <w:rsid w:val="00D26E11"/>
    <w:rsid w:val="00D270A1"/>
    <w:rsid w:val="00D30624"/>
    <w:rsid w:val="00D30678"/>
    <w:rsid w:val="00D308CF"/>
    <w:rsid w:val="00D3292F"/>
    <w:rsid w:val="00D32B63"/>
    <w:rsid w:val="00D33396"/>
    <w:rsid w:val="00D33A3F"/>
    <w:rsid w:val="00D3565C"/>
    <w:rsid w:val="00D40532"/>
    <w:rsid w:val="00D40621"/>
    <w:rsid w:val="00D40CAB"/>
    <w:rsid w:val="00D413A9"/>
    <w:rsid w:val="00D43234"/>
    <w:rsid w:val="00D448A3"/>
    <w:rsid w:val="00D44F2D"/>
    <w:rsid w:val="00D45C6E"/>
    <w:rsid w:val="00D47B36"/>
    <w:rsid w:val="00D47E2A"/>
    <w:rsid w:val="00D509B5"/>
    <w:rsid w:val="00D51893"/>
    <w:rsid w:val="00D52810"/>
    <w:rsid w:val="00D5341F"/>
    <w:rsid w:val="00D53AC4"/>
    <w:rsid w:val="00D543DE"/>
    <w:rsid w:val="00D558F1"/>
    <w:rsid w:val="00D55AAA"/>
    <w:rsid w:val="00D56B62"/>
    <w:rsid w:val="00D56B7F"/>
    <w:rsid w:val="00D57576"/>
    <w:rsid w:val="00D57D46"/>
    <w:rsid w:val="00D600F4"/>
    <w:rsid w:val="00D60796"/>
    <w:rsid w:val="00D61465"/>
    <w:rsid w:val="00D614D3"/>
    <w:rsid w:val="00D637F6"/>
    <w:rsid w:val="00D642E4"/>
    <w:rsid w:val="00D64C7C"/>
    <w:rsid w:val="00D66ECD"/>
    <w:rsid w:val="00D679C4"/>
    <w:rsid w:val="00D70119"/>
    <w:rsid w:val="00D707AD"/>
    <w:rsid w:val="00D71A2A"/>
    <w:rsid w:val="00D71AFB"/>
    <w:rsid w:val="00D71E36"/>
    <w:rsid w:val="00D72619"/>
    <w:rsid w:val="00D7377B"/>
    <w:rsid w:val="00D73EBA"/>
    <w:rsid w:val="00D740A7"/>
    <w:rsid w:val="00D75EC7"/>
    <w:rsid w:val="00D77675"/>
    <w:rsid w:val="00D7772D"/>
    <w:rsid w:val="00D77758"/>
    <w:rsid w:val="00D8197C"/>
    <w:rsid w:val="00D81DB6"/>
    <w:rsid w:val="00D81E58"/>
    <w:rsid w:val="00D82A17"/>
    <w:rsid w:val="00D82A28"/>
    <w:rsid w:val="00D83CD1"/>
    <w:rsid w:val="00D84873"/>
    <w:rsid w:val="00D87B21"/>
    <w:rsid w:val="00D87D4F"/>
    <w:rsid w:val="00D9082B"/>
    <w:rsid w:val="00D90CA5"/>
    <w:rsid w:val="00D90F03"/>
    <w:rsid w:val="00D9292F"/>
    <w:rsid w:val="00D940EF"/>
    <w:rsid w:val="00D9500A"/>
    <w:rsid w:val="00D96349"/>
    <w:rsid w:val="00D966C3"/>
    <w:rsid w:val="00D96EF2"/>
    <w:rsid w:val="00DA16C8"/>
    <w:rsid w:val="00DA5A4F"/>
    <w:rsid w:val="00DA65F7"/>
    <w:rsid w:val="00DA67BC"/>
    <w:rsid w:val="00DA7497"/>
    <w:rsid w:val="00DA7B7A"/>
    <w:rsid w:val="00DB046E"/>
    <w:rsid w:val="00DB178A"/>
    <w:rsid w:val="00DB1C92"/>
    <w:rsid w:val="00DB2067"/>
    <w:rsid w:val="00DB2CB2"/>
    <w:rsid w:val="00DB50D3"/>
    <w:rsid w:val="00DB5D95"/>
    <w:rsid w:val="00DB7B6F"/>
    <w:rsid w:val="00DC19ED"/>
    <w:rsid w:val="00DC1DD3"/>
    <w:rsid w:val="00DC2CCD"/>
    <w:rsid w:val="00DC50F4"/>
    <w:rsid w:val="00DC5432"/>
    <w:rsid w:val="00DC6BDF"/>
    <w:rsid w:val="00DC71F2"/>
    <w:rsid w:val="00DC7955"/>
    <w:rsid w:val="00DD1622"/>
    <w:rsid w:val="00DD1D54"/>
    <w:rsid w:val="00DD22F0"/>
    <w:rsid w:val="00DD27FE"/>
    <w:rsid w:val="00DD32AE"/>
    <w:rsid w:val="00DD4765"/>
    <w:rsid w:val="00DD4D1C"/>
    <w:rsid w:val="00DD5670"/>
    <w:rsid w:val="00DD5ACA"/>
    <w:rsid w:val="00DD5BD8"/>
    <w:rsid w:val="00DD5BF5"/>
    <w:rsid w:val="00DD6535"/>
    <w:rsid w:val="00DD748F"/>
    <w:rsid w:val="00DD7B45"/>
    <w:rsid w:val="00DE0664"/>
    <w:rsid w:val="00DE16A4"/>
    <w:rsid w:val="00DE17C6"/>
    <w:rsid w:val="00DE2F4B"/>
    <w:rsid w:val="00DE31E3"/>
    <w:rsid w:val="00DE32FE"/>
    <w:rsid w:val="00DE3A36"/>
    <w:rsid w:val="00DE4170"/>
    <w:rsid w:val="00DE4594"/>
    <w:rsid w:val="00DE4945"/>
    <w:rsid w:val="00DE4B9F"/>
    <w:rsid w:val="00DE575B"/>
    <w:rsid w:val="00DE6142"/>
    <w:rsid w:val="00DE61BC"/>
    <w:rsid w:val="00DE7B33"/>
    <w:rsid w:val="00DE7E20"/>
    <w:rsid w:val="00DF0F59"/>
    <w:rsid w:val="00DF1B9A"/>
    <w:rsid w:val="00DF1CD5"/>
    <w:rsid w:val="00DF2EE6"/>
    <w:rsid w:val="00DF4B86"/>
    <w:rsid w:val="00DF542B"/>
    <w:rsid w:val="00DF6624"/>
    <w:rsid w:val="00DF6C30"/>
    <w:rsid w:val="00E0079F"/>
    <w:rsid w:val="00E00B4E"/>
    <w:rsid w:val="00E00C8A"/>
    <w:rsid w:val="00E01A18"/>
    <w:rsid w:val="00E02733"/>
    <w:rsid w:val="00E02A5A"/>
    <w:rsid w:val="00E03F64"/>
    <w:rsid w:val="00E04052"/>
    <w:rsid w:val="00E05796"/>
    <w:rsid w:val="00E05DF5"/>
    <w:rsid w:val="00E07BB7"/>
    <w:rsid w:val="00E100DC"/>
    <w:rsid w:val="00E104EA"/>
    <w:rsid w:val="00E10E58"/>
    <w:rsid w:val="00E1185E"/>
    <w:rsid w:val="00E11CB1"/>
    <w:rsid w:val="00E13013"/>
    <w:rsid w:val="00E1351D"/>
    <w:rsid w:val="00E13F08"/>
    <w:rsid w:val="00E153EF"/>
    <w:rsid w:val="00E15A97"/>
    <w:rsid w:val="00E15C80"/>
    <w:rsid w:val="00E15C9F"/>
    <w:rsid w:val="00E162ED"/>
    <w:rsid w:val="00E168D6"/>
    <w:rsid w:val="00E208F9"/>
    <w:rsid w:val="00E2099E"/>
    <w:rsid w:val="00E20EED"/>
    <w:rsid w:val="00E21E0E"/>
    <w:rsid w:val="00E220BB"/>
    <w:rsid w:val="00E225D8"/>
    <w:rsid w:val="00E22604"/>
    <w:rsid w:val="00E23032"/>
    <w:rsid w:val="00E245D8"/>
    <w:rsid w:val="00E24F90"/>
    <w:rsid w:val="00E26705"/>
    <w:rsid w:val="00E269AB"/>
    <w:rsid w:val="00E27B2D"/>
    <w:rsid w:val="00E27B9C"/>
    <w:rsid w:val="00E27F83"/>
    <w:rsid w:val="00E30007"/>
    <w:rsid w:val="00E30493"/>
    <w:rsid w:val="00E326A5"/>
    <w:rsid w:val="00E32DCC"/>
    <w:rsid w:val="00E34709"/>
    <w:rsid w:val="00E34C1E"/>
    <w:rsid w:val="00E35232"/>
    <w:rsid w:val="00E352A6"/>
    <w:rsid w:val="00E36414"/>
    <w:rsid w:val="00E36BAC"/>
    <w:rsid w:val="00E36E6B"/>
    <w:rsid w:val="00E41640"/>
    <w:rsid w:val="00E42ABA"/>
    <w:rsid w:val="00E43387"/>
    <w:rsid w:val="00E446AC"/>
    <w:rsid w:val="00E448AA"/>
    <w:rsid w:val="00E45533"/>
    <w:rsid w:val="00E45DD9"/>
    <w:rsid w:val="00E45E09"/>
    <w:rsid w:val="00E46231"/>
    <w:rsid w:val="00E46F25"/>
    <w:rsid w:val="00E478B9"/>
    <w:rsid w:val="00E47BD0"/>
    <w:rsid w:val="00E50190"/>
    <w:rsid w:val="00E51366"/>
    <w:rsid w:val="00E5253C"/>
    <w:rsid w:val="00E54F5F"/>
    <w:rsid w:val="00E55046"/>
    <w:rsid w:val="00E55632"/>
    <w:rsid w:val="00E57F00"/>
    <w:rsid w:val="00E618D3"/>
    <w:rsid w:val="00E61BB3"/>
    <w:rsid w:val="00E61CBC"/>
    <w:rsid w:val="00E61DEA"/>
    <w:rsid w:val="00E62BCA"/>
    <w:rsid w:val="00E632A1"/>
    <w:rsid w:val="00E650AE"/>
    <w:rsid w:val="00E6787D"/>
    <w:rsid w:val="00E67F33"/>
    <w:rsid w:val="00E67F3C"/>
    <w:rsid w:val="00E70203"/>
    <w:rsid w:val="00E73C49"/>
    <w:rsid w:val="00E752C1"/>
    <w:rsid w:val="00E75E2A"/>
    <w:rsid w:val="00E77721"/>
    <w:rsid w:val="00E80EB0"/>
    <w:rsid w:val="00E813C1"/>
    <w:rsid w:val="00E813F9"/>
    <w:rsid w:val="00E8154A"/>
    <w:rsid w:val="00E8196F"/>
    <w:rsid w:val="00E82B4B"/>
    <w:rsid w:val="00E83059"/>
    <w:rsid w:val="00E837D1"/>
    <w:rsid w:val="00E84058"/>
    <w:rsid w:val="00E844D2"/>
    <w:rsid w:val="00E8507E"/>
    <w:rsid w:val="00E8528F"/>
    <w:rsid w:val="00E85EB3"/>
    <w:rsid w:val="00E860FF"/>
    <w:rsid w:val="00E91662"/>
    <w:rsid w:val="00E91E9C"/>
    <w:rsid w:val="00E92836"/>
    <w:rsid w:val="00E92AB5"/>
    <w:rsid w:val="00E931A9"/>
    <w:rsid w:val="00E93591"/>
    <w:rsid w:val="00E93659"/>
    <w:rsid w:val="00E93A3D"/>
    <w:rsid w:val="00E93A45"/>
    <w:rsid w:val="00E93CC8"/>
    <w:rsid w:val="00E943E7"/>
    <w:rsid w:val="00E943F8"/>
    <w:rsid w:val="00E95D5A"/>
    <w:rsid w:val="00E96B4A"/>
    <w:rsid w:val="00E96F52"/>
    <w:rsid w:val="00E976C5"/>
    <w:rsid w:val="00E97DE6"/>
    <w:rsid w:val="00EA0350"/>
    <w:rsid w:val="00EA2ED6"/>
    <w:rsid w:val="00EA40A0"/>
    <w:rsid w:val="00EA5289"/>
    <w:rsid w:val="00EA7061"/>
    <w:rsid w:val="00EA7241"/>
    <w:rsid w:val="00EB2007"/>
    <w:rsid w:val="00EB3FEA"/>
    <w:rsid w:val="00EB4EC0"/>
    <w:rsid w:val="00EB509A"/>
    <w:rsid w:val="00EB59CA"/>
    <w:rsid w:val="00EB7193"/>
    <w:rsid w:val="00EB7F81"/>
    <w:rsid w:val="00EC030A"/>
    <w:rsid w:val="00EC03D2"/>
    <w:rsid w:val="00EC1468"/>
    <w:rsid w:val="00EC173A"/>
    <w:rsid w:val="00EC405E"/>
    <w:rsid w:val="00EC49B8"/>
    <w:rsid w:val="00EC5740"/>
    <w:rsid w:val="00EC5A86"/>
    <w:rsid w:val="00EC6213"/>
    <w:rsid w:val="00EC6DCA"/>
    <w:rsid w:val="00EC7D38"/>
    <w:rsid w:val="00EC7DFA"/>
    <w:rsid w:val="00EC7FA0"/>
    <w:rsid w:val="00ED01CA"/>
    <w:rsid w:val="00ED03A7"/>
    <w:rsid w:val="00ED08A5"/>
    <w:rsid w:val="00ED1B0D"/>
    <w:rsid w:val="00ED2315"/>
    <w:rsid w:val="00ED2698"/>
    <w:rsid w:val="00ED2D03"/>
    <w:rsid w:val="00ED3650"/>
    <w:rsid w:val="00ED3CF8"/>
    <w:rsid w:val="00ED3FD1"/>
    <w:rsid w:val="00ED5144"/>
    <w:rsid w:val="00ED5BE8"/>
    <w:rsid w:val="00ED79D3"/>
    <w:rsid w:val="00ED7C15"/>
    <w:rsid w:val="00EE0B79"/>
    <w:rsid w:val="00EE0CF1"/>
    <w:rsid w:val="00EE4072"/>
    <w:rsid w:val="00EE4C9A"/>
    <w:rsid w:val="00EE4EB3"/>
    <w:rsid w:val="00EE4FCD"/>
    <w:rsid w:val="00EE5D9D"/>
    <w:rsid w:val="00EE737B"/>
    <w:rsid w:val="00EE7ABE"/>
    <w:rsid w:val="00EF11AE"/>
    <w:rsid w:val="00EF4F8F"/>
    <w:rsid w:val="00EF5AA0"/>
    <w:rsid w:val="00EF5FC1"/>
    <w:rsid w:val="00EF6063"/>
    <w:rsid w:val="00EF62B1"/>
    <w:rsid w:val="00EF6799"/>
    <w:rsid w:val="00EF6FAF"/>
    <w:rsid w:val="00F008A6"/>
    <w:rsid w:val="00F00B55"/>
    <w:rsid w:val="00F01958"/>
    <w:rsid w:val="00F02DBD"/>
    <w:rsid w:val="00F02F26"/>
    <w:rsid w:val="00F03092"/>
    <w:rsid w:val="00F030AB"/>
    <w:rsid w:val="00F035CE"/>
    <w:rsid w:val="00F0487C"/>
    <w:rsid w:val="00F04B3A"/>
    <w:rsid w:val="00F04B4F"/>
    <w:rsid w:val="00F0601E"/>
    <w:rsid w:val="00F076E8"/>
    <w:rsid w:val="00F079A3"/>
    <w:rsid w:val="00F07D66"/>
    <w:rsid w:val="00F07D85"/>
    <w:rsid w:val="00F10099"/>
    <w:rsid w:val="00F101E2"/>
    <w:rsid w:val="00F107C9"/>
    <w:rsid w:val="00F108AD"/>
    <w:rsid w:val="00F10A98"/>
    <w:rsid w:val="00F11944"/>
    <w:rsid w:val="00F11D5C"/>
    <w:rsid w:val="00F12077"/>
    <w:rsid w:val="00F14DF9"/>
    <w:rsid w:val="00F15BA3"/>
    <w:rsid w:val="00F15E36"/>
    <w:rsid w:val="00F15E7C"/>
    <w:rsid w:val="00F15E80"/>
    <w:rsid w:val="00F15EDF"/>
    <w:rsid w:val="00F1601B"/>
    <w:rsid w:val="00F17640"/>
    <w:rsid w:val="00F207B0"/>
    <w:rsid w:val="00F20C4F"/>
    <w:rsid w:val="00F234C7"/>
    <w:rsid w:val="00F2383A"/>
    <w:rsid w:val="00F25415"/>
    <w:rsid w:val="00F26FDC"/>
    <w:rsid w:val="00F30B52"/>
    <w:rsid w:val="00F30F04"/>
    <w:rsid w:val="00F327FB"/>
    <w:rsid w:val="00F32CFF"/>
    <w:rsid w:val="00F3309C"/>
    <w:rsid w:val="00F33540"/>
    <w:rsid w:val="00F33946"/>
    <w:rsid w:val="00F34665"/>
    <w:rsid w:val="00F3508C"/>
    <w:rsid w:val="00F35B4B"/>
    <w:rsid w:val="00F366A1"/>
    <w:rsid w:val="00F37A7D"/>
    <w:rsid w:val="00F37DF5"/>
    <w:rsid w:val="00F37F79"/>
    <w:rsid w:val="00F4175A"/>
    <w:rsid w:val="00F418D9"/>
    <w:rsid w:val="00F41CCE"/>
    <w:rsid w:val="00F43CA3"/>
    <w:rsid w:val="00F44D8C"/>
    <w:rsid w:val="00F459E2"/>
    <w:rsid w:val="00F479FB"/>
    <w:rsid w:val="00F50407"/>
    <w:rsid w:val="00F50A17"/>
    <w:rsid w:val="00F51B01"/>
    <w:rsid w:val="00F51B19"/>
    <w:rsid w:val="00F52124"/>
    <w:rsid w:val="00F53432"/>
    <w:rsid w:val="00F54273"/>
    <w:rsid w:val="00F54AA8"/>
    <w:rsid w:val="00F54F93"/>
    <w:rsid w:val="00F55C25"/>
    <w:rsid w:val="00F56498"/>
    <w:rsid w:val="00F56F2A"/>
    <w:rsid w:val="00F5735F"/>
    <w:rsid w:val="00F60683"/>
    <w:rsid w:val="00F608EE"/>
    <w:rsid w:val="00F61E2E"/>
    <w:rsid w:val="00F621F0"/>
    <w:rsid w:val="00F62DC1"/>
    <w:rsid w:val="00F630A4"/>
    <w:rsid w:val="00F63256"/>
    <w:rsid w:val="00F637E1"/>
    <w:rsid w:val="00F64088"/>
    <w:rsid w:val="00F640DB"/>
    <w:rsid w:val="00F6503A"/>
    <w:rsid w:val="00F6506E"/>
    <w:rsid w:val="00F671E1"/>
    <w:rsid w:val="00F675C7"/>
    <w:rsid w:val="00F67719"/>
    <w:rsid w:val="00F70C85"/>
    <w:rsid w:val="00F71E59"/>
    <w:rsid w:val="00F7209E"/>
    <w:rsid w:val="00F724BC"/>
    <w:rsid w:val="00F72708"/>
    <w:rsid w:val="00F72FA6"/>
    <w:rsid w:val="00F73474"/>
    <w:rsid w:val="00F73E15"/>
    <w:rsid w:val="00F743C9"/>
    <w:rsid w:val="00F75605"/>
    <w:rsid w:val="00F76588"/>
    <w:rsid w:val="00F772A6"/>
    <w:rsid w:val="00F80B02"/>
    <w:rsid w:val="00F815E7"/>
    <w:rsid w:val="00F81D8B"/>
    <w:rsid w:val="00F8273E"/>
    <w:rsid w:val="00F82AAC"/>
    <w:rsid w:val="00F82C6D"/>
    <w:rsid w:val="00F83484"/>
    <w:rsid w:val="00F84A7F"/>
    <w:rsid w:val="00F85912"/>
    <w:rsid w:val="00F8682C"/>
    <w:rsid w:val="00F87D6F"/>
    <w:rsid w:val="00F918B6"/>
    <w:rsid w:val="00F924F5"/>
    <w:rsid w:val="00F9259D"/>
    <w:rsid w:val="00F93125"/>
    <w:rsid w:val="00F93D1E"/>
    <w:rsid w:val="00F9447E"/>
    <w:rsid w:val="00F951B5"/>
    <w:rsid w:val="00F953EF"/>
    <w:rsid w:val="00F97D04"/>
    <w:rsid w:val="00F97F99"/>
    <w:rsid w:val="00FA00A1"/>
    <w:rsid w:val="00FA0AE0"/>
    <w:rsid w:val="00FA1D01"/>
    <w:rsid w:val="00FA293B"/>
    <w:rsid w:val="00FA2F0C"/>
    <w:rsid w:val="00FA44C9"/>
    <w:rsid w:val="00FA4B14"/>
    <w:rsid w:val="00FA5AE0"/>
    <w:rsid w:val="00FA5B35"/>
    <w:rsid w:val="00FA63EA"/>
    <w:rsid w:val="00FA6817"/>
    <w:rsid w:val="00FA77B7"/>
    <w:rsid w:val="00FB04CB"/>
    <w:rsid w:val="00FB068E"/>
    <w:rsid w:val="00FB2288"/>
    <w:rsid w:val="00FB55C2"/>
    <w:rsid w:val="00FB573E"/>
    <w:rsid w:val="00FB57DB"/>
    <w:rsid w:val="00FB5B41"/>
    <w:rsid w:val="00FB5E0E"/>
    <w:rsid w:val="00FB6955"/>
    <w:rsid w:val="00FC05BA"/>
    <w:rsid w:val="00FC05BC"/>
    <w:rsid w:val="00FC0ACA"/>
    <w:rsid w:val="00FC0CCB"/>
    <w:rsid w:val="00FC1A69"/>
    <w:rsid w:val="00FC30B7"/>
    <w:rsid w:val="00FC35C3"/>
    <w:rsid w:val="00FC4725"/>
    <w:rsid w:val="00FC6E4E"/>
    <w:rsid w:val="00FC746C"/>
    <w:rsid w:val="00FC75A3"/>
    <w:rsid w:val="00FC75B4"/>
    <w:rsid w:val="00FD230B"/>
    <w:rsid w:val="00FD2C9B"/>
    <w:rsid w:val="00FD2D11"/>
    <w:rsid w:val="00FD46A3"/>
    <w:rsid w:val="00FD4B86"/>
    <w:rsid w:val="00FD4F15"/>
    <w:rsid w:val="00FD4F31"/>
    <w:rsid w:val="00FD6BE5"/>
    <w:rsid w:val="00FE00A4"/>
    <w:rsid w:val="00FE1B0A"/>
    <w:rsid w:val="00FE1D31"/>
    <w:rsid w:val="00FE263F"/>
    <w:rsid w:val="00FE2BCD"/>
    <w:rsid w:val="00FE2DFA"/>
    <w:rsid w:val="00FE31DF"/>
    <w:rsid w:val="00FE6C5C"/>
    <w:rsid w:val="00FE6C87"/>
    <w:rsid w:val="00FF01BB"/>
    <w:rsid w:val="00FF020E"/>
    <w:rsid w:val="00FF2472"/>
    <w:rsid w:val="00FF3AB9"/>
    <w:rsid w:val="00FF424D"/>
    <w:rsid w:val="00FF5845"/>
    <w:rsid w:val="00FF5E3D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A58C7-3381-4F32-B197-0CA5DBC6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591"/>
  </w:style>
  <w:style w:type="paragraph" w:styleId="1">
    <w:name w:val="heading 1"/>
    <w:basedOn w:val="a"/>
    <w:link w:val="10"/>
    <w:uiPriority w:val="9"/>
    <w:qFormat/>
    <w:rsid w:val="00E9359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359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9359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93591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E93591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E93591"/>
    <w:pPr>
      <w:spacing w:before="100" w:beforeAutospacing="1" w:after="100" w:afterAutospacing="1"/>
      <w:outlineLvl w:val="5"/>
    </w:pPr>
    <w:rPr>
      <w:rFonts w:eastAsia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591"/>
    <w:rPr>
      <w:rFonts w:eastAsia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93591"/>
    <w:rPr>
      <w:rFonts w:eastAsia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93591"/>
    <w:rPr>
      <w:rFonts w:eastAsia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93591"/>
    <w:rPr>
      <w:rFonts w:eastAsia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93591"/>
    <w:rPr>
      <w:rFonts w:eastAsia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E93591"/>
    <w:rPr>
      <w:rFonts w:eastAsia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3591"/>
    <w:rPr>
      <w:color w:val="0000FF"/>
      <w:u w:val="single"/>
    </w:rPr>
  </w:style>
  <w:style w:type="character" w:styleId="a5">
    <w:name w:val="Strong"/>
    <w:basedOn w:val="a0"/>
    <w:uiPriority w:val="22"/>
    <w:qFormat/>
    <w:rsid w:val="00E93591"/>
    <w:rPr>
      <w:b/>
      <w:bCs/>
    </w:rPr>
  </w:style>
  <w:style w:type="paragraph" w:customStyle="1" w:styleId="google-src-active-text">
    <w:name w:val="google-src-active-text"/>
    <w:basedOn w:val="a"/>
    <w:rsid w:val="00E93591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goog-te-banner-frame">
    <w:name w:val="goog-te-banner-frame"/>
    <w:basedOn w:val="a"/>
    <w:rsid w:val="00E93591"/>
    <w:pPr>
      <w:pBdr>
        <w:bottom w:val="single" w:sz="6" w:space="0" w:color="6B90DA"/>
      </w:pBdr>
    </w:pPr>
    <w:rPr>
      <w:rFonts w:eastAsia="Times New Roman" w:cs="Times New Roman"/>
      <w:sz w:val="24"/>
      <w:szCs w:val="24"/>
    </w:rPr>
  </w:style>
  <w:style w:type="paragraph" w:customStyle="1" w:styleId="goog-te-menu-frame">
    <w:name w:val="goog-te-menu-frame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goog-te-ftab-frame">
    <w:name w:val="goog-te-ftab-frame"/>
    <w:basedOn w:val="a"/>
    <w:rsid w:val="00E93591"/>
    <w:rPr>
      <w:rFonts w:eastAsia="Times New Roman" w:cs="Times New Roman"/>
      <w:sz w:val="24"/>
      <w:szCs w:val="24"/>
    </w:rPr>
  </w:style>
  <w:style w:type="paragraph" w:customStyle="1" w:styleId="goog-te-gadget">
    <w:name w:val="goog-te-gadget"/>
    <w:basedOn w:val="a"/>
    <w:rsid w:val="00E93591"/>
    <w:pPr>
      <w:spacing w:before="100" w:beforeAutospacing="1" w:after="100" w:afterAutospacing="1"/>
    </w:pPr>
    <w:rPr>
      <w:rFonts w:ascii="Arial" w:eastAsia="Times New Roman" w:hAnsi="Arial" w:cs="Arial"/>
      <w:color w:val="666666"/>
      <w:sz w:val="17"/>
      <w:szCs w:val="17"/>
    </w:rPr>
  </w:style>
  <w:style w:type="paragraph" w:customStyle="1" w:styleId="goog-te-gadget-simple">
    <w:name w:val="goog-te-gadget-simple"/>
    <w:basedOn w:val="a"/>
    <w:rsid w:val="00E93591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/>
    </w:pPr>
    <w:rPr>
      <w:rFonts w:eastAsia="Times New Roman" w:cs="Times New Roman"/>
      <w:sz w:val="20"/>
      <w:szCs w:val="20"/>
    </w:rPr>
  </w:style>
  <w:style w:type="paragraph" w:customStyle="1" w:styleId="goog-te-gadget-icon">
    <w:name w:val="goog-te-gadget-icon"/>
    <w:basedOn w:val="a"/>
    <w:rsid w:val="00E93591"/>
    <w:pPr>
      <w:spacing w:before="100" w:beforeAutospacing="1" w:after="100" w:afterAutospacing="1"/>
      <w:ind w:left="30" w:right="30"/>
      <w:textAlignment w:val="center"/>
    </w:pPr>
    <w:rPr>
      <w:rFonts w:eastAsia="Times New Roman" w:cs="Times New Roman"/>
      <w:sz w:val="24"/>
      <w:szCs w:val="24"/>
    </w:rPr>
  </w:style>
  <w:style w:type="paragraph" w:customStyle="1" w:styleId="goog-te-combo">
    <w:name w:val="goog-te-combo"/>
    <w:basedOn w:val="a"/>
    <w:rsid w:val="00E93591"/>
    <w:pPr>
      <w:spacing w:before="100" w:beforeAutospacing="1" w:after="100" w:afterAutospacing="1"/>
      <w:ind w:left="60" w:right="60"/>
      <w:textAlignment w:val="baseline"/>
    </w:pPr>
    <w:rPr>
      <w:rFonts w:eastAsia="Times New Roman" w:cs="Times New Roman"/>
      <w:sz w:val="24"/>
      <w:szCs w:val="24"/>
    </w:rPr>
  </w:style>
  <w:style w:type="paragraph" w:customStyle="1" w:styleId="goog-close-link">
    <w:name w:val="goog-close-link"/>
    <w:basedOn w:val="a"/>
    <w:rsid w:val="00E93591"/>
    <w:pPr>
      <w:ind w:left="150" w:right="150"/>
    </w:pPr>
    <w:rPr>
      <w:rFonts w:eastAsia="Times New Roman" w:cs="Times New Roman"/>
      <w:sz w:val="24"/>
      <w:szCs w:val="24"/>
    </w:rPr>
  </w:style>
  <w:style w:type="paragraph" w:customStyle="1" w:styleId="goog-te-banner">
    <w:name w:val="goog-te-banner"/>
    <w:basedOn w:val="a"/>
    <w:rsid w:val="00E93591"/>
    <w:pPr>
      <w:shd w:val="clear" w:color="auto" w:fill="E4EFFB"/>
    </w:pPr>
    <w:rPr>
      <w:rFonts w:eastAsia="Times New Roman" w:cs="Times New Roman"/>
      <w:sz w:val="24"/>
      <w:szCs w:val="24"/>
    </w:rPr>
  </w:style>
  <w:style w:type="paragraph" w:customStyle="1" w:styleId="goog-te-banner-content">
    <w:name w:val="goog-te-banner-content"/>
    <w:basedOn w:val="a"/>
    <w:rsid w:val="00E93591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goog-te-banner-info">
    <w:name w:val="goog-te-banner-info"/>
    <w:basedOn w:val="a"/>
    <w:rsid w:val="00E93591"/>
    <w:pPr>
      <w:spacing w:after="100" w:afterAutospacing="1"/>
      <w:textAlignment w:val="top"/>
    </w:pPr>
    <w:rPr>
      <w:rFonts w:eastAsia="Times New Roman" w:cs="Times New Roman"/>
      <w:color w:val="666666"/>
      <w:sz w:val="14"/>
      <w:szCs w:val="14"/>
    </w:rPr>
  </w:style>
  <w:style w:type="paragraph" w:customStyle="1" w:styleId="goog-te-banner-margin">
    <w:name w:val="goog-te-banner-margin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goog-te-button">
    <w:name w:val="goog-te-button"/>
    <w:basedOn w:val="a"/>
    <w:rsid w:val="00E93591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goog-te-ftab">
    <w:name w:val="goog-te-ftab"/>
    <w:basedOn w:val="a"/>
    <w:rsid w:val="00E93591"/>
    <w:pPr>
      <w:shd w:val="clear" w:color="auto" w:fill="FFFFFF"/>
    </w:pPr>
    <w:rPr>
      <w:rFonts w:eastAsia="Times New Roman" w:cs="Times New Roman"/>
      <w:sz w:val="24"/>
      <w:szCs w:val="24"/>
    </w:rPr>
  </w:style>
  <w:style w:type="paragraph" w:customStyle="1" w:styleId="goog-te-ftab-link">
    <w:name w:val="goog-te-ftab-link"/>
    <w:basedOn w:val="a"/>
    <w:rsid w:val="00E93591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</w:rPr>
  </w:style>
  <w:style w:type="paragraph" w:customStyle="1" w:styleId="goog-te-menu-value">
    <w:name w:val="goog-te-menu-value"/>
    <w:basedOn w:val="a"/>
    <w:rsid w:val="00E93591"/>
    <w:pPr>
      <w:spacing w:before="100" w:beforeAutospacing="1" w:after="100" w:afterAutospacing="1"/>
      <w:ind w:left="60" w:right="60"/>
    </w:pPr>
    <w:rPr>
      <w:rFonts w:eastAsia="Times New Roman" w:cs="Times New Roman"/>
      <w:color w:val="0000CC"/>
      <w:sz w:val="24"/>
      <w:szCs w:val="24"/>
    </w:rPr>
  </w:style>
  <w:style w:type="paragraph" w:customStyle="1" w:styleId="goog-te-menu">
    <w:name w:val="goog-te-menu"/>
    <w:basedOn w:val="a"/>
    <w:rsid w:val="00E93591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goog-te-menu-item">
    <w:name w:val="goog-te-menu-item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goog-te-menu2">
    <w:name w:val="goog-te-menu2"/>
    <w:basedOn w:val="a"/>
    <w:rsid w:val="00E93591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goog-te-menu2-colpad">
    <w:name w:val="goog-te-menu2-colpad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goog-te-menu2-separator">
    <w:name w:val="goog-te-menu2-separator"/>
    <w:basedOn w:val="a"/>
    <w:rsid w:val="00E93591"/>
    <w:pPr>
      <w:shd w:val="clear" w:color="auto" w:fill="AAAAAA"/>
      <w:spacing w:before="90" w:after="90"/>
    </w:pPr>
    <w:rPr>
      <w:rFonts w:eastAsia="Times New Roman" w:cs="Times New Roman"/>
      <w:sz w:val="24"/>
      <w:szCs w:val="24"/>
    </w:rPr>
  </w:style>
  <w:style w:type="paragraph" w:customStyle="1" w:styleId="goog-te-menu2-item">
    <w:name w:val="goog-te-menu2-item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goog-te-menu2-item-selected">
    <w:name w:val="goog-te-menu2-item-selected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goog-te-balloon">
    <w:name w:val="goog-te-balloon"/>
    <w:basedOn w:val="a"/>
    <w:rsid w:val="00E93591"/>
    <w:pPr>
      <w:shd w:val="clear" w:color="auto" w:fill="FFFFFF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goog-te-balloon-frame">
    <w:name w:val="goog-te-balloon-frame"/>
    <w:basedOn w:val="a"/>
    <w:rsid w:val="00E93591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goog-te-balloon-text">
    <w:name w:val="goog-te-balloon-text"/>
    <w:basedOn w:val="a"/>
    <w:rsid w:val="00E93591"/>
    <w:pPr>
      <w:spacing w:before="90" w:after="100" w:afterAutospacing="1"/>
    </w:pPr>
    <w:rPr>
      <w:rFonts w:eastAsia="Times New Roman" w:cs="Times New Roman"/>
      <w:sz w:val="24"/>
      <w:szCs w:val="24"/>
    </w:rPr>
  </w:style>
  <w:style w:type="paragraph" w:customStyle="1" w:styleId="goog-te-balloon-zippy">
    <w:name w:val="goog-te-balloon-zippy"/>
    <w:basedOn w:val="a"/>
    <w:rsid w:val="00E93591"/>
    <w:pPr>
      <w:spacing w:before="90" w:after="100" w:afterAutospacing="1"/>
    </w:pPr>
    <w:rPr>
      <w:rFonts w:eastAsia="Times New Roman" w:cs="Times New Roman"/>
      <w:sz w:val="24"/>
      <w:szCs w:val="24"/>
    </w:rPr>
  </w:style>
  <w:style w:type="paragraph" w:customStyle="1" w:styleId="goog-te-balloon-form">
    <w:name w:val="goog-te-balloon-form"/>
    <w:basedOn w:val="a"/>
    <w:rsid w:val="00E93591"/>
    <w:pPr>
      <w:spacing w:before="90"/>
    </w:pPr>
    <w:rPr>
      <w:rFonts w:eastAsia="Times New Roman" w:cs="Times New Roman"/>
      <w:sz w:val="24"/>
      <w:szCs w:val="24"/>
    </w:rPr>
  </w:style>
  <w:style w:type="paragraph" w:customStyle="1" w:styleId="goog-te-balloon-footer">
    <w:name w:val="goog-te-balloon-footer"/>
    <w:basedOn w:val="a"/>
    <w:rsid w:val="00E93591"/>
    <w:pPr>
      <w:spacing w:before="90" w:after="60"/>
    </w:pPr>
    <w:rPr>
      <w:rFonts w:eastAsia="Times New Roman" w:cs="Times New Roman"/>
      <w:sz w:val="24"/>
      <w:szCs w:val="24"/>
    </w:rPr>
  </w:style>
  <w:style w:type="paragraph" w:customStyle="1" w:styleId="goog-te-spinner-animation">
    <w:name w:val="goog-te-spinner-animation"/>
    <w:basedOn w:val="a"/>
    <w:rsid w:val="00E93591"/>
    <w:pPr>
      <w:shd w:val="clear" w:color="auto" w:fill="FFFFFF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goog-te-spinner">
    <w:name w:val="goog-te-spinner"/>
    <w:basedOn w:val="a"/>
    <w:rsid w:val="00E93591"/>
    <w:pPr>
      <w:spacing w:before="30"/>
      <w:ind w:left="30"/>
    </w:pPr>
    <w:rPr>
      <w:rFonts w:eastAsia="Times New Roman" w:cs="Times New Roman"/>
      <w:sz w:val="24"/>
      <w:szCs w:val="24"/>
    </w:rPr>
  </w:style>
  <w:style w:type="paragraph" w:customStyle="1" w:styleId="gt-hl-layer">
    <w:name w:val="gt-hl-layer"/>
    <w:basedOn w:val="a"/>
    <w:rsid w:val="00E93591"/>
    <w:pPr>
      <w:spacing w:before="100" w:beforeAutospacing="1" w:after="100" w:afterAutospacing="1"/>
      <w:jc w:val="both"/>
    </w:pPr>
    <w:rPr>
      <w:rFonts w:eastAsia="Times New Roman" w:cs="Times New Roman"/>
      <w:sz w:val="20"/>
      <w:szCs w:val="20"/>
    </w:rPr>
  </w:style>
  <w:style w:type="paragraph" w:customStyle="1" w:styleId="goog-text-highlight">
    <w:name w:val="goog-text-highlight"/>
    <w:basedOn w:val="a"/>
    <w:rsid w:val="00E93591"/>
    <w:pPr>
      <w:shd w:val="clear" w:color="auto" w:fill="C9D7F1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priteclose">
    <w:name w:val="sprite_close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pritemaximize">
    <w:name w:val="sprite_maximize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priterestore">
    <w:name w:val="sprite_restore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priteiwne">
    <w:name w:val="sprite_iw_ne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priteiwnw">
    <w:name w:val="sprite_iw_nw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priteiwse0">
    <w:name w:val="sprite_iw_se0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priteiwsw0">
    <w:name w:val="sprite_iw_sw0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priteiwtab1dl">
    <w:name w:val="sprite_iw_tab_1dl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priteiwtab1l">
    <w:name w:val="sprite_iw_tab_1l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priteiwtabdl">
    <w:name w:val="sprite_iw_tab_dl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priteiwtabdr">
    <w:name w:val="sprite_iw_tab_dr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priteiwtabl">
    <w:name w:val="sprite_iw_tab_l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priteiwtabr">
    <w:name w:val="sprite_iw_tab_r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priteiwtabback1dl">
    <w:name w:val="sprite_iw_tabback_1dl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priteiwtabback1l">
    <w:name w:val="sprite_iw_tabback_1l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priteiwtabbackdl">
    <w:name w:val="sprite_iw_tabback_dl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priteiwtabbackdr">
    <w:name w:val="sprite_iw_tabback_dr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priteiwtabbackl">
    <w:name w:val="sprite_iw_tabback_l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priteiwtabbackr">
    <w:name w:val="sprite_iw_tabback_r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priteiwxtap">
    <w:name w:val="sprite_iw_xtap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priteiwxtapl">
    <w:name w:val="sprite_iw_xtap_l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priteiwxtapld">
    <w:name w:val="sprite_iw_xtap_ld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priteiwxtaprd">
    <w:name w:val="sprite_iw_xtap_rd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priteiwxtapu">
    <w:name w:val="sprite_iw_xtap_u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priteiwxtapul">
    <w:name w:val="sprite_iw_xtap_ul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priteiwsne">
    <w:name w:val="sprite_iws_ne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priteiwsnw">
    <w:name w:val="sprite_iws_nw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priteiwsse">
    <w:name w:val="sprite_iws_se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priteiwssw">
    <w:name w:val="sprite_iws_sw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priteiwstab1dl">
    <w:name w:val="sprite_iws_tab_1dl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priteiwstab1l">
    <w:name w:val="sprite_iws_tab_1l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priteiwstabdl">
    <w:name w:val="sprite_iws_tab_dl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priteiwstabdo">
    <w:name w:val="sprite_iws_tab_do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priteiwstabdr">
    <w:name w:val="sprite_iws_tab_dr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priteiwstabl">
    <w:name w:val="sprite_iws_tab_l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priteiwstabo">
    <w:name w:val="sprite_iws_tab_o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priteiwstabr">
    <w:name w:val="sprite_iws_tab_r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priteiwstap">
    <w:name w:val="sprite_iws_tap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priteiwstapl">
    <w:name w:val="sprite_iws_tap_l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priteiwstapld">
    <w:name w:val="sprite_iws_tap_ld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priteiwstaprd">
    <w:name w:val="sprite_iws_tap_rd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priteiwstapu">
    <w:name w:val="sprite_iws_tap_u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priteiwstapul">
    <w:name w:val="sprite_iws_tap_ul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goog-logo-link">
    <w:name w:val="goog-logo-link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indicator">
    <w:name w:val="indicator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text">
    <w:name w:val="text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minus">
    <w:name w:val="minus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lus">
    <w:name w:val="plus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original-text">
    <w:name w:val="original-text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11">
    <w:name w:val="Название1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lose-button">
    <w:name w:val="close-button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logo">
    <w:name w:val="logo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arted-activity-container">
    <w:name w:val="started-activity-container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ctivity-root">
    <w:name w:val="activity-root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atus-message">
    <w:name w:val="status-message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ctivity-link">
    <w:name w:val="activity-link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ctivity-cancel">
    <w:name w:val="activity-cancel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translate-form">
    <w:name w:val="translate-form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gray">
    <w:name w:val="gray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lt-helper-text">
    <w:name w:val="alt-helper-text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lt-error-text">
    <w:name w:val="alt-error-text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goog-submenu-arrow">
    <w:name w:val="goog-submenu-arrow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gt-hl-text">
    <w:name w:val="gt-hl-text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trans-target-highlight">
    <w:name w:val="trans-target-highlight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trans-target">
    <w:name w:val="trans-target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trans-edit">
    <w:name w:val="trans-edit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gt-trans-highlight-l">
    <w:name w:val="gt-trans-highlight-l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gt-trans-highlight-r">
    <w:name w:val="gt-trans-highlight-r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ctivity-form">
    <w:name w:val="activity-form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goog-menuitem">
    <w:name w:val="goog-menuitem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google-src-text">
    <w:name w:val="google-src-text"/>
    <w:basedOn w:val="a"/>
    <w:rsid w:val="00E93591"/>
    <w:pPr>
      <w:spacing w:before="100" w:beforeAutospacing="1" w:after="100" w:afterAutospacing="1"/>
    </w:pPr>
    <w:rPr>
      <w:rFonts w:eastAsia="Times New Roman" w:cs="Times New Roman"/>
      <w:vanish/>
      <w:sz w:val="24"/>
      <w:szCs w:val="24"/>
    </w:rPr>
  </w:style>
  <w:style w:type="paragraph" w:customStyle="1" w:styleId="goog-te-combo1">
    <w:name w:val="goog-te-combo1"/>
    <w:basedOn w:val="a"/>
    <w:rsid w:val="00E93591"/>
    <w:pPr>
      <w:spacing w:before="60" w:after="60"/>
      <w:textAlignment w:val="baseline"/>
    </w:pPr>
    <w:rPr>
      <w:rFonts w:eastAsia="Times New Roman" w:cs="Times New Roman"/>
      <w:sz w:val="24"/>
      <w:szCs w:val="24"/>
    </w:rPr>
  </w:style>
  <w:style w:type="paragraph" w:customStyle="1" w:styleId="goog-logo-link1">
    <w:name w:val="goog-logo-link1"/>
    <w:basedOn w:val="a"/>
    <w:rsid w:val="00E93591"/>
    <w:pPr>
      <w:ind w:left="150" w:right="150"/>
    </w:pPr>
    <w:rPr>
      <w:rFonts w:eastAsia="Times New Roman" w:cs="Times New Roman"/>
      <w:sz w:val="24"/>
      <w:szCs w:val="24"/>
    </w:rPr>
  </w:style>
  <w:style w:type="paragraph" w:customStyle="1" w:styleId="goog-te-ftab-link1">
    <w:name w:val="goog-te-ftab-link1"/>
    <w:basedOn w:val="a"/>
    <w:rsid w:val="00E93591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</w:rPr>
  </w:style>
  <w:style w:type="paragraph" w:customStyle="1" w:styleId="goog-te-ftab-link2">
    <w:name w:val="goog-te-ftab-link2"/>
    <w:basedOn w:val="a"/>
    <w:rsid w:val="00E93591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</w:rPr>
  </w:style>
  <w:style w:type="paragraph" w:customStyle="1" w:styleId="goog-te-menu-value1">
    <w:name w:val="goog-te-menu-value1"/>
    <w:basedOn w:val="a"/>
    <w:rsid w:val="00E93591"/>
    <w:pPr>
      <w:spacing w:before="100" w:beforeAutospacing="1" w:after="100" w:afterAutospacing="1"/>
      <w:ind w:left="60" w:right="60"/>
    </w:pPr>
    <w:rPr>
      <w:rFonts w:eastAsia="Times New Roman" w:cs="Times New Roman"/>
      <w:color w:val="000000"/>
      <w:sz w:val="24"/>
      <w:szCs w:val="24"/>
    </w:rPr>
  </w:style>
  <w:style w:type="paragraph" w:customStyle="1" w:styleId="indicator1">
    <w:name w:val="indicator1"/>
    <w:basedOn w:val="a"/>
    <w:rsid w:val="00E93591"/>
    <w:pPr>
      <w:spacing w:before="100" w:beforeAutospacing="1" w:after="100" w:afterAutospacing="1"/>
    </w:pPr>
    <w:rPr>
      <w:rFonts w:eastAsia="Times New Roman" w:cs="Times New Roman"/>
      <w:vanish/>
      <w:sz w:val="24"/>
      <w:szCs w:val="24"/>
    </w:rPr>
  </w:style>
  <w:style w:type="paragraph" w:customStyle="1" w:styleId="text1">
    <w:name w:val="text1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minus1">
    <w:name w:val="minus1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lus1">
    <w:name w:val="plus1"/>
    <w:basedOn w:val="a"/>
    <w:rsid w:val="00E935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original-text1">
    <w:name w:val="original-text1"/>
    <w:basedOn w:val="a"/>
    <w:rsid w:val="00E93591"/>
    <w:pPr>
      <w:jc w:val="both"/>
      <w:textAlignment w:val="baseline"/>
    </w:pPr>
    <w:rPr>
      <w:rFonts w:eastAsia="Times New Roman" w:cs="Times New Roman"/>
      <w:sz w:val="20"/>
      <w:szCs w:val="20"/>
    </w:rPr>
  </w:style>
  <w:style w:type="paragraph" w:customStyle="1" w:styleId="title1">
    <w:name w:val="title1"/>
    <w:basedOn w:val="a"/>
    <w:rsid w:val="00E93591"/>
    <w:pPr>
      <w:spacing w:before="60" w:after="60"/>
      <w:textAlignment w:val="baseline"/>
    </w:pPr>
    <w:rPr>
      <w:rFonts w:ascii="Arial" w:eastAsia="Times New Roman" w:hAnsi="Arial" w:cs="Arial"/>
      <w:color w:val="999999"/>
      <w:sz w:val="24"/>
      <w:szCs w:val="24"/>
    </w:rPr>
  </w:style>
  <w:style w:type="paragraph" w:customStyle="1" w:styleId="close-button1">
    <w:name w:val="close-button1"/>
    <w:basedOn w:val="a"/>
    <w:rsid w:val="00E93591"/>
    <w:pPr>
      <w:textAlignment w:val="baseline"/>
    </w:pPr>
    <w:rPr>
      <w:rFonts w:eastAsia="Times New Roman" w:cs="Times New Roman"/>
      <w:vanish/>
      <w:sz w:val="24"/>
      <w:szCs w:val="24"/>
    </w:rPr>
  </w:style>
  <w:style w:type="paragraph" w:customStyle="1" w:styleId="logo1">
    <w:name w:val="logo1"/>
    <w:basedOn w:val="a"/>
    <w:rsid w:val="00E93591"/>
    <w:pPr>
      <w:textAlignment w:val="baseline"/>
    </w:pPr>
    <w:rPr>
      <w:rFonts w:eastAsia="Times New Roman" w:cs="Times New Roman"/>
      <w:sz w:val="24"/>
      <w:szCs w:val="24"/>
    </w:rPr>
  </w:style>
  <w:style w:type="paragraph" w:customStyle="1" w:styleId="started-activity-container1">
    <w:name w:val="started-activity-container1"/>
    <w:basedOn w:val="a"/>
    <w:rsid w:val="00E93591"/>
    <w:pPr>
      <w:textAlignment w:val="baseline"/>
    </w:pPr>
    <w:rPr>
      <w:rFonts w:eastAsia="Times New Roman" w:cs="Times New Roman"/>
      <w:vanish/>
      <w:sz w:val="24"/>
      <w:szCs w:val="24"/>
    </w:rPr>
  </w:style>
  <w:style w:type="paragraph" w:customStyle="1" w:styleId="activity-root1">
    <w:name w:val="activity-root1"/>
    <w:basedOn w:val="a"/>
    <w:rsid w:val="00E93591"/>
    <w:pPr>
      <w:spacing w:before="300"/>
      <w:textAlignment w:val="baseline"/>
    </w:pPr>
    <w:rPr>
      <w:rFonts w:eastAsia="Times New Roman" w:cs="Times New Roman"/>
      <w:sz w:val="24"/>
      <w:szCs w:val="24"/>
    </w:rPr>
  </w:style>
  <w:style w:type="paragraph" w:customStyle="1" w:styleId="status-message1">
    <w:name w:val="status-message1"/>
    <w:basedOn w:val="a"/>
    <w:rsid w:val="00E93591"/>
    <w:pPr>
      <w:shd w:val="clear" w:color="auto" w:fill="29910D"/>
      <w:spacing w:before="180"/>
      <w:textAlignment w:val="baseline"/>
    </w:pPr>
    <w:rPr>
      <w:rFonts w:eastAsia="Times New Roman" w:cs="Times New Roman"/>
      <w:b/>
      <w:bCs/>
      <w:color w:val="FFFFFF"/>
      <w:sz w:val="18"/>
      <w:szCs w:val="18"/>
    </w:rPr>
  </w:style>
  <w:style w:type="paragraph" w:customStyle="1" w:styleId="activity-link1">
    <w:name w:val="activity-link1"/>
    <w:basedOn w:val="a"/>
    <w:rsid w:val="00E93591"/>
    <w:pPr>
      <w:ind w:right="225"/>
      <w:textAlignment w:val="baseline"/>
    </w:pPr>
    <w:rPr>
      <w:rFonts w:ascii="Arial" w:eastAsia="Times New Roman" w:hAnsi="Arial" w:cs="Arial"/>
      <w:color w:val="1155CC"/>
      <w:sz w:val="17"/>
      <w:szCs w:val="17"/>
    </w:rPr>
  </w:style>
  <w:style w:type="paragraph" w:customStyle="1" w:styleId="activity-cancel1">
    <w:name w:val="activity-cancel1"/>
    <w:basedOn w:val="a"/>
    <w:rsid w:val="00E93591"/>
    <w:pPr>
      <w:ind w:right="150"/>
      <w:textAlignment w:val="baseline"/>
    </w:pPr>
    <w:rPr>
      <w:rFonts w:eastAsia="Times New Roman" w:cs="Times New Roman"/>
      <w:sz w:val="24"/>
      <w:szCs w:val="24"/>
    </w:rPr>
  </w:style>
  <w:style w:type="paragraph" w:customStyle="1" w:styleId="translate-form1">
    <w:name w:val="translate-form1"/>
    <w:basedOn w:val="a"/>
    <w:rsid w:val="00E93591"/>
    <w:pPr>
      <w:textAlignment w:val="center"/>
    </w:pPr>
    <w:rPr>
      <w:rFonts w:eastAsia="Times New Roman" w:cs="Times New Roman"/>
      <w:sz w:val="24"/>
      <w:szCs w:val="24"/>
    </w:rPr>
  </w:style>
  <w:style w:type="paragraph" w:customStyle="1" w:styleId="activity-form1">
    <w:name w:val="activity-form1"/>
    <w:basedOn w:val="a"/>
    <w:rsid w:val="00E93591"/>
    <w:pPr>
      <w:textAlignment w:val="baseline"/>
    </w:pPr>
    <w:rPr>
      <w:rFonts w:eastAsia="Times New Roman" w:cs="Times New Roman"/>
      <w:sz w:val="24"/>
      <w:szCs w:val="24"/>
    </w:rPr>
  </w:style>
  <w:style w:type="paragraph" w:customStyle="1" w:styleId="gray1">
    <w:name w:val="gray1"/>
    <w:basedOn w:val="a"/>
    <w:rsid w:val="00E93591"/>
    <w:pPr>
      <w:textAlignment w:val="baseline"/>
    </w:pPr>
    <w:rPr>
      <w:rFonts w:ascii="Arial" w:eastAsia="Times New Roman" w:hAnsi="Arial" w:cs="Arial"/>
      <w:color w:val="999999"/>
      <w:sz w:val="24"/>
      <w:szCs w:val="24"/>
    </w:rPr>
  </w:style>
  <w:style w:type="paragraph" w:customStyle="1" w:styleId="alt-helper-text1">
    <w:name w:val="alt-helper-text1"/>
    <w:basedOn w:val="a"/>
    <w:rsid w:val="00E93591"/>
    <w:pPr>
      <w:spacing w:before="225" w:after="75"/>
      <w:textAlignment w:val="baseline"/>
    </w:pPr>
    <w:rPr>
      <w:rFonts w:ascii="Arial" w:eastAsia="Times New Roman" w:hAnsi="Arial" w:cs="Arial"/>
      <w:color w:val="999999"/>
      <w:sz w:val="17"/>
      <w:szCs w:val="17"/>
    </w:rPr>
  </w:style>
  <w:style w:type="paragraph" w:customStyle="1" w:styleId="alt-error-text1">
    <w:name w:val="alt-error-text1"/>
    <w:basedOn w:val="a"/>
    <w:rsid w:val="00E93591"/>
    <w:pPr>
      <w:textAlignment w:val="baseline"/>
    </w:pPr>
    <w:rPr>
      <w:rFonts w:eastAsia="Times New Roman" w:cs="Times New Roman"/>
      <w:vanish/>
      <w:color w:val="880000"/>
      <w:sz w:val="18"/>
      <w:szCs w:val="18"/>
    </w:rPr>
  </w:style>
  <w:style w:type="paragraph" w:customStyle="1" w:styleId="goog-menuitem1">
    <w:name w:val="goog-menuitem1"/>
    <w:basedOn w:val="a"/>
    <w:rsid w:val="00E93591"/>
    <w:pPr>
      <w:textAlignment w:val="baseline"/>
    </w:pPr>
    <w:rPr>
      <w:rFonts w:eastAsia="Times New Roman" w:cs="Times New Roman"/>
      <w:sz w:val="24"/>
      <w:szCs w:val="24"/>
    </w:rPr>
  </w:style>
  <w:style w:type="paragraph" w:customStyle="1" w:styleId="goog-submenu-arrow1">
    <w:name w:val="goog-submenu-arrow1"/>
    <w:basedOn w:val="a"/>
    <w:rsid w:val="00E93591"/>
    <w:pPr>
      <w:jc w:val="right"/>
      <w:textAlignment w:val="baseline"/>
    </w:pPr>
    <w:rPr>
      <w:rFonts w:eastAsia="Times New Roman" w:cs="Times New Roman"/>
      <w:sz w:val="24"/>
      <w:szCs w:val="24"/>
    </w:rPr>
  </w:style>
  <w:style w:type="paragraph" w:customStyle="1" w:styleId="goog-submenu-arrow2">
    <w:name w:val="goog-submenu-arrow2"/>
    <w:basedOn w:val="a"/>
    <w:rsid w:val="00E93591"/>
    <w:pPr>
      <w:textAlignment w:val="baseline"/>
    </w:pPr>
    <w:rPr>
      <w:rFonts w:eastAsia="Times New Roman" w:cs="Times New Roman"/>
      <w:sz w:val="24"/>
      <w:szCs w:val="24"/>
    </w:rPr>
  </w:style>
  <w:style w:type="paragraph" w:customStyle="1" w:styleId="gt-hl-text1">
    <w:name w:val="gt-hl-text1"/>
    <w:basedOn w:val="a"/>
    <w:rsid w:val="00E93591"/>
    <w:pPr>
      <w:shd w:val="clear" w:color="auto" w:fill="F1EA00"/>
      <w:ind w:left="-45" w:right="-30"/>
      <w:textAlignment w:val="baseline"/>
    </w:pPr>
    <w:rPr>
      <w:rFonts w:eastAsia="Times New Roman" w:cs="Times New Roman"/>
      <w:color w:val="F1EA00"/>
      <w:sz w:val="24"/>
      <w:szCs w:val="24"/>
    </w:rPr>
  </w:style>
  <w:style w:type="paragraph" w:customStyle="1" w:styleId="trans-target-highlight1">
    <w:name w:val="trans-target-highlight1"/>
    <w:basedOn w:val="a"/>
    <w:rsid w:val="00E93591"/>
    <w:pPr>
      <w:shd w:val="clear" w:color="auto" w:fill="F1EA00"/>
      <w:ind w:left="-45" w:right="-30"/>
      <w:textAlignment w:val="baseline"/>
    </w:pPr>
    <w:rPr>
      <w:rFonts w:eastAsia="Times New Roman" w:cs="Times New Roman"/>
      <w:color w:val="222222"/>
      <w:sz w:val="24"/>
      <w:szCs w:val="24"/>
    </w:rPr>
  </w:style>
  <w:style w:type="paragraph" w:customStyle="1" w:styleId="gt-hl-layer1">
    <w:name w:val="gt-hl-layer1"/>
    <w:basedOn w:val="a"/>
    <w:rsid w:val="00E93591"/>
    <w:pPr>
      <w:textAlignment w:val="baseline"/>
    </w:pPr>
    <w:rPr>
      <w:rFonts w:eastAsia="Times New Roman" w:cs="Times New Roman"/>
      <w:color w:val="FFFFFF"/>
      <w:sz w:val="24"/>
      <w:szCs w:val="24"/>
    </w:rPr>
  </w:style>
  <w:style w:type="paragraph" w:customStyle="1" w:styleId="trans-target1">
    <w:name w:val="trans-target1"/>
    <w:basedOn w:val="a"/>
    <w:rsid w:val="00E93591"/>
    <w:pPr>
      <w:shd w:val="clear" w:color="auto" w:fill="C9D7F1"/>
      <w:ind w:left="-45" w:right="-30"/>
      <w:textAlignment w:val="baseline"/>
    </w:pPr>
    <w:rPr>
      <w:rFonts w:eastAsia="Times New Roman" w:cs="Times New Roman"/>
      <w:sz w:val="24"/>
      <w:szCs w:val="24"/>
    </w:rPr>
  </w:style>
  <w:style w:type="paragraph" w:customStyle="1" w:styleId="trans-target-highlight2">
    <w:name w:val="trans-target-highlight2"/>
    <w:basedOn w:val="a"/>
    <w:rsid w:val="00E93591"/>
    <w:pPr>
      <w:shd w:val="clear" w:color="auto" w:fill="C9D7F1"/>
      <w:ind w:left="-45" w:right="-30"/>
      <w:textAlignment w:val="baseline"/>
    </w:pPr>
    <w:rPr>
      <w:rFonts w:eastAsia="Times New Roman" w:cs="Times New Roman"/>
      <w:color w:val="222222"/>
      <w:sz w:val="24"/>
      <w:szCs w:val="24"/>
    </w:rPr>
  </w:style>
  <w:style w:type="paragraph" w:customStyle="1" w:styleId="trans-edit1">
    <w:name w:val="trans-edit1"/>
    <w:basedOn w:val="a"/>
    <w:rsid w:val="00E93591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ind w:left="-30" w:right="-30"/>
      <w:textAlignment w:val="baseline"/>
    </w:pPr>
    <w:rPr>
      <w:rFonts w:eastAsia="Times New Roman" w:cs="Times New Roman"/>
      <w:sz w:val="24"/>
      <w:szCs w:val="24"/>
    </w:rPr>
  </w:style>
  <w:style w:type="paragraph" w:customStyle="1" w:styleId="gt-trans-highlight-l1">
    <w:name w:val="gt-trans-highlight-l1"/>
    <w:basedOn w:val="a"/>
    <w:rsid w:val="00E93591"/>
    <w:pPr>
      <w:pBdr>
        <w:left w:val="single" w:sz="12" w:space="0" w:color="FF0000"/>
      </w:pBdr>
      <w:ind w:left="-30"/>
      <w:textAlignment w:val="baseline"/>
    </w:pPr>
    <w:rPr>
      <w:rFonts w:eastAsia="Times New Roman" w:cs="Times New Roman"/>
      <w:sz w:val="24"/>
      <w:szCs w:val="24"/>
    </w:rPr>
  </w:style>
  <w:style w:type="paragraph" w:customStyle="1" w:styleId="gt-trans-highlight-r1">
    <w:name w:val="gt-trans-highlight-r1"/>
    <w:basedOn w:val="a"/>
    <w:rsid w:val="00E93591"/>
    <w:pPr>
      <w:pBdr>
        <w:right w:val="single" w:sz="12" w:space="0" w:color="FF0000"/>
      </w:pBdr>
      <w:ind w:right="-30"/>
      <w:textAlignment w:val="baseline"/>
    </w:pPr>
    <w:rPr>
      <w:rFonts w:eastAsia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B5B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69B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69B2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1264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5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6341040090576912"/>
          <c:y val="2.6974949598165935E-2"/>
          <c:w val="0.70596405228758186"/>
          <c:h val="0.91123214116414009"/>
        </c:manualLayout>
      </c:layout>
      <c:barChart>
        <c:barDir val="bar"/>
        <c:grouping val="stacked"/>
        <c:varyColors val="0"/>
        <c:ser>
          <c:idx val="0"/>
          <c:order val="0"/>
          <c:spPr>
            <a:solidFill>
              <a:srgbClr val="5B9BD5"/>
            </a:solidFill>
            <a:ln w="25444">
              <a:noFill/>
            </a:ln>
          </c:spPr>
          <c:invertIfNegative val="0"/>
          <c:dLbls>
            <c:dLbl>
              <c:idx val="0"/>
              <c:layout>
                <c:manualLayout>
                  <c:x val="7.1163618322494265E-2"/>
                  <c:y val="-3.5380243485126669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2662598929961768E-2"/>
                  <c:y val="-2.452268145287812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22929391179043795"/>
                  <c:y val="-2.452268145287812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2397720137923936"/>
                  <c:y val="-3.8187800873510399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35221231537234315"/>
                  <c:y val="-2.45226814528790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5972358031771163E-2"/>
                  <c:y val="-4.49577299747435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3.2115158115678326E-2"/>
                  <c:y val="-1.085756203224719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591114496150583E-2"/>
                  <c:y val="-3.538024348512487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6.1492901443690774E-2"/>
                  <c:y val="1.3665119420631375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44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2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Лист1!$U$83:$U$91</c:f>
              <c:strCache>
                <c:ptCount val="9"/>
                <c:pt idx="0">
                  <c:v>Nyurba (Western Yakutia)</c:v>
                </c:pt>
                <c:pt idx="1">
                  <c:v>Lensk (Western Yakutia)</c:v>
                </c:pt>
                <c:pt idx="2">
                  <c:v>Aikhal (Western Yakutia)</c:v>
                </c:pt>
                <c:pt idx="3">
                  <c:v>Udachny (Western Yakutia)</c:v>
                </c:pt>
                <c:pt idx="4">
                  <c:v>Mirny (Western Yakutia)</c:v>
                </c:pt>
                <c:pt idx="5">
                  <c:v>Others</c:v>
                </c:pt>
                <c:pt idx="6">
                  <c:v>Yakutsk and other districts of the RS(Ya)</c:v>
                </c:pt>
                <c:pt idx="7">
                  <c:v>Irkutsk region</c:v>
                </c:pt>
                <c:pt idx="8">
                  <c:v>Moscow</c:v>
                </c:pt>
              </c:strCache>
            </c:strRef>
          </c:cat>
          <c:val>
            <c:numRef>
              <c:f>Лист1!$V$83:$V$91</c:f>
              <c:numCache>
                <c:formatCode>0.0</c:formatCode>
                <c:ptCount val="9"/>
                <c:pt idx="0">
                  <c:v>6.4520379479971881</c:v>
                </c:pt>
                <c:pt idx="1">
                  <c:v>1.7480674631061139</c:v>
                </c:pt>
                <c:pt idx="2">
                  <c:v>23.208011243851018</c:v>
                </c:pt>
                <c:pt idx="3">
                  <c:v>24.521257905832748</c:v>
                </c:pt>
                <c:pt idx="4">
                  <c:v>36.814827828531271</c:v>
                </c:pt>
                <c:pt idx="5">
                  <c:v>0.16250878425860857</c:v>
                </c:pt>
                <c:pt idx="6">
                  <c:v>1.3132466619817287</c:v>
                </c:pt>
                <c:pt idx="7">
                  <c:v>0.64125087842586082</c:v>
                </c:pt>
                <c:pt idx="8">
                  <c:v>5.1387912860154605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60"/>
        <c:axId val="567718120"/>
        <c:axId val="564383960"/>
      </c:barChart>
      <c:catAx>
        <c:axId val="567718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41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2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64383960"/>
        <c:crosses val="autoZero"/>
        <c:auto val="1"/>
        <c:lblAlgn val="ctr"/>
        <c:lblOffset val="100"/>
        <c:noMultiLvlLbl val="0"/>
      </c:catAx>
      <c:valAx>
        <c:axId val="564383960"/>
        <c:scaling>
          <c:orientation val="minMax"/>
        </c:scaling>
        <c:delete val="0"/>
        <c:axPos val="b"/>
        <c:majorGridlines>
          <c:spPr>
            <a:ln w="954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6361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2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67718120"/>
        <c:crosses val="autoZero"/>
        <c:crossBetween val="between"/>
      </c:valAx>
      <c:spPr>
        <a:noFill/>
        <a:ln w="25444">
          <a:noFill/>
        </a:ln>
      </c:spPr>
    </c:plotArea>
    <c:plotVisOnly val="1"/>
    <c:dispBlanksAs val="gap"/>
    <c:showDLblsOverMax val="0"/>
  </c:chart>
  <c:spPr>
    <a:solidFill>
      <a:schemeClr val="bg1"/>
    </a:solidFill>
    <a:ln w="954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9302411417322837E-2"/>
          <c:y val="2.8839934249511919E-2"/>
          <c:w val="0.88382258858267715"/>
          <c:h val="0.87849643378549791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Golubaya Volna Resort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46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 w="2545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2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20.100000000000001</c:v>
                </c:pt>
                <c:pt idx="1">
                  <c:v>19.3</c:v>
                </c:pt>
                <c:pt idx="2">
                  <c:v>19.7</c:v>
                </c:pt>
                <c:pt idx="3">
                  <c:v>17.8</c:v>
                </c:pt>
                <c:pt idx="4">
                  <c:v>14.1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Prometheus Health Complex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46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 w="2545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2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18.3</c:v>
                </c:pt>
                <c:pt idx="1">
                  <c:v>17.7</c:v>
                </c:pt>
                <c:pt idx="2">
                  <c:v>17.2</c:v>
                </c:pt>
                <c:pt idx="3">
                  <c:v>15.9</c:v>
                </c:pt>
                <c:pt idx="4">
                  <c:v>13.7</c:v>
                </c:pt>
                <c:pt idx="5">
                  <c:v>13.9</c:v>
                </c:pt>
                <c:pt idx="6">
                  <c:v>13.8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Health Care Centers in Yakutia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46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 w="2545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2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</c:numCache>
            </c:num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36.1</c:v>
                </c:pt>
                <c:pt idx="1">
                  <c:v>37.1</c:v>
                </c:pt>
                <c:pt idx="2">
                  <c:v>36.9</c:v>
                </c:pt>
                <c:pt idx="3">
                  <c:v>37.9</c:v>
                </c:pt>
                <c:pt idx="4">
                  <c:v>27.2</c:v>
                </c:pt>
                <c:pt idx="5">
                  <c:v>27.5</c:v>
                </c:pt>
                <c:pt idx="6">
                  <c:v>27.4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Health Resorts in Crimea, Caucasus, Altai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46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 w="2545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</c:numCache>
            </c:num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3</c:v>
                </c:pt>
                <c:pt idx="1">
                  <c:v>3.4</c:v>
                </c:pt>
                <c:pt idx="2">
                  <c:v>2.4</c:v>
                </c:pt>
                <c:pt idx="3">
                  <c:v>3.7</c:v>
                </c:pt>
                <c:pt idx="4">
                  <c:v>10.199999999999999</c:v>
                </c:pt>
                <c:pt idx="5">
                  <c:v>10.1</c:v>
                </c:pt>
                <c:pt idx="6">
                  <c:v>10.1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Health Resorts "Trade Union Vouchers"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110000"/>
                    <a:satMod val="105000"/>
                    <a:tint val="67000"/>
                  </a:schemeClr>
                </a:gs>
                <a:gs pos="50000">
                  <a:schemeClr val="accent5">
                    <a:lumMod val="105000"/>
                    <a:satMod val="103000"/>
                    <a:tint val="73000"/>
                  </a:schemeClr>
                </a:gs>
                <a:gs pos="100000">
                  <a:schemeClr val="accent5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46" cap="flat" cmpd="sng" algn="ctr">
              <a:solidFill>
                <a:schemeClr val="accent5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 w="2545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2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</c:numCache>
            </c:num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3.2</c:v>
                </c:pt>
                <c:pt idx="1">
                  <c:v>3.3</c:v>
                </c:pt>
                <c:pt idx="2">
                  <c:v>4.0999999999999996</c:v>
                </c:pt>
                <c:pt idx="3">
                  <c:v>4.3</c:v>
                </c:pt>
                <c:pt idx="4">
                  <c:v>8.9</c:v>
                </c:pt>
                <c:pt idx="5">
                  <c:v>9.1</c:v>
                </c:pt>
                <c:pt idx="6">
                  <c:v>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SOGAZ, other operators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110000"/>
                    <a:satMod val="105000"/>
                    <a:tint val="67000"/>
                  </a:schemeClr>
                </a:gs>
                <a:gs pos="50000">
                  <a:schemeClr val="accent6">
                    <a:lumMod val="105000"/>
                    <a:satMod val="103000"/>
                    <a:tint val="73000"/>
                  </a:schemeClr>
                </a:gs>
                <a:gs pos="100000">
                  <a:schemeClr val="accent6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46" cap="flat" cmpd="sng" algn="ctr">
              <a:solidFill>
                <a:schemeClr val="accent6">
                  <a:shade val="95000"/>
                </a:schemeClr>
              </a:solidFill>
              <a:round/>
            </a:ln>
            <a:effectLst/>
          </c:spPr>
          <c:invertIfNegative val="0"/>
          <c:dLbls>
            <c:dLbl>
              <c:idx val="4"/>
              <c:spPr>
                <a:noFill/>
                <a:ln w="25455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2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5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</c:numCache>
            </c:numRef>
          </c:cat>
          <c:val>
            <c:numRef>
              <c:f>Лист1!$G$2:$G$10</c:f>
              <c:numCache>
                <c:formatCode>General</c:formatCode>
                <c:ptCount val="9"/>
                <c:pt idx="4">
                  <c:v>2.9</c:v>
                </c:pt>
                <c:pt idx="5">
                  <c:v>16.3</c:v>
                </c:pt>
                <c:pt idx="6">
                  <c:v>16.600000000000001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Childrens' recreation outside Yakutia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60000"/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6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46" cap="flat" cmpd="sng" algn="ctr">
              <a:solidFill>
                <a:schemeClr val="accent1">
                  <a:lumMod val="60000"/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 w="2545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2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</c:numCache>
            </c:numRef>
          </c:cat>
          <c:val>
            <c:numRef>
              <c:f>Лист1!$H$2:$H$10</c:f>
              <c:numCache>
                <c:formatCode>General</c:formatCode>
                <c:ptCount val="9"/>
                <c:pt idx="0">
                  <c:v>2.2000000000000002</c:v>
                </c:pt>
                <c:pt idx="1">
                  <c:v>2.9</c:v>
                </c:pt>
                <c:pt idx="2">
                  <c:v>3</c:v>
                </c:pt>
                <c:pt idx="3">
                  <c:v>2.5</c:v>
                </c:pt>
                <c:pt idx="4">
                  <c:v>3.1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Childrens' recreation in Yakutia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60000"/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6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46" cap="flat" cmpd="sng" algn="ctr">
              <a:solidFill>
                <a:schemeClr val="accent2">
                  <a:lumMod val="60000"/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 w="2545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2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</c:numCache>
            </c:numRef>
          </c:cat>
          <c:val>
            <c:numRef>
              <c:f>Лист1!$I$2:$I$10</c:f>
              <c:numCache>
                <c:formatCode>General</c:formatCode>
                <c:ptCount val="9"/>
                <c:pt idx="0">
                  <c:v>17</c:v>
                </c:pt>
                <c:pt idx="1">
                  <c:v>16.399999999999999</c:v>
                </c:pt>
                <c:pt idx="2">
                  <c:v>16.8</c:v>
                </c:pt>
                <c:pt idx="3">
                  <c:v>17.8</c:v>
                </c:pt>
                <c:pt idx="4">
                  <c:v>19.899999999999999</c:v>
                </c:pt>
                <c:pt idx="5">
                  <c:v>20.100000000000001</c:v>
                </c:pt>
                <c:pt idx="6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64385136"/>
        <c:axId val="564385528"/>
      </c:barChart>
      <c:catAx>
        <c:axId val="564385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4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2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4385528"/>
        <c:crosses val="autoZero"/>
        <c:auto val="1"/>
        <c:lblAlgn val="ctr"/>
        <c:lblOffset val="100"/>
        <c:noMultiLvlLbl val="0"/>
      </c:catAx>
      <c:valAx>
        <c:axId val="564385528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spPr>
          <a:ln w="636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02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4385136"/>
        <c:crosses val="autoZero"/>
        <c:crossBetween val="between"/>
      </c:valAx>
      <c:spPr>
        <a:noFill/>
        <a:ln w="25455">
          <a:noFill/>
        </a:ln>
      </c:spPr>
    </c:plotArea>
    <c:legend>
      <c:legendPos val="b"/>
      <c:layout>
        <c:manualLayout>
          <c:xMode val="edge"/>
          <c:yMode val="edge"/>
          <c:x val="0.78341549325878235"/>
          <c:y val="9.2097629070604405E-3"/>
          <c:w val="0.20311335675874387"/>
          <c:h val="0.90081818040630868"/>
        </c:manualLayout>
      </c:layout>
      <c:overlay val="0"/>
      <c:spPr>
        <a:noFill/>
        <a:ln w="25455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2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4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26538</TotalTime>
  <Pages>22</Pages>
  <Words>7950</Words>
  <Characters>51755</Characters>
  <Application>Microsoft Office Word</Application>
  <DocSecurity>0</DocSecurity>
  <Lines>924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 "АЛРОСА" (ОАО)</Company>
  <LinksUpToDate>false</LinksUpToDate>
  <CharactersWithSpaces>59428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Пасечникова Мария Ивановна</dc:creator>
  <cp:keywords/>
  <dc:description/>
  <cp:lastModifiedBy>Пасечникова Мария Ивановна</cp:lastModifiedBy>
  <cp:revision>6182</cp:revision>
  <cp:lastPrinted>2021-06-09T06:28:00Z</cp:lastPrinted>
  <dcterms:created xsi:type="dcterms:W3CDTF">2021-01-22T10:31:00Z</dcterms:created>
  <dcterms:modified xsi:type="dcterms:W3CDTF">2021-06-17T08:03:00Z</dcterms:modified>
</cp:coreProperties>
</file>